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F6" w:rsidRDefault="00545EF6" w:rsidP="00545EF6">
      <w:pPr>
        <w:jc w:val="center"/>
        <w:rPr>
          <w:rFonts w:ascii="黑体" w:eastAsia="黑体" w:hAnsi="黑体" w:hint="eastAsia"/>
          <w:sz w:val="36"/>
          <w:szCs w:val="36"/>
        </w:rPr>
      </w:pPr>
      <w:bookmarkStart w:id="0" w:name="dept_Name"/>
      <w:r>
        <w:rPr>
          <w:rFonts w:ascii="黑体" w:eastAsia="黑体" w:hAnsi="黑体" w:hint="eastAsia"/>
          <w:sz w:val="36"/>
          <w:szCs w:val="36"/>
        </w:rPr>
        <w:t>红河州人民检察院</w:t>
      </w:r>
      <w:bookmarkStart w:id="1" w:name="set_Year"/>
      <w:bookmarkStart w:id="2" w:name="年度部门决算"/>
      <w:bookmarkEnd w:id="0"/>
      <w:r w:rsidR="003E3A40">
        <w:rPr>
          <w:rFonts w:ascii="黑体" w:eastAsia="黑体" w:hAnsi="黑体" w:hint="eastAsia"/>
          <w:sz w:val="36"/>
          <w:szCs w:val="36"/>
        </w:rPr>
        <w:t>（本级）</w:t>
      </w:r>
      <w:r>
        <w:rPr>
          <w:rFonts w:ascii="黑体" w:eastAsia="黑体" w:hAnsi="黑体" w:hint="eastAsia"/>
          <w:sz w:val="36"/>
          <w:szCs w:val="36"/>
        </w:rPr>
        <w:t>2018</w:t>
      </w:r>
      <w:bookmarkEnd w:id="1"/>
      <w:r>
        <w:rPr>
          <w:rFonts w:ascii="黑体" w:eastAsia="黑体" w:hAnsi="黑体" w:hint="eastAsia"/>
          <w:sz w:val="36"/>
          <w:szCs w:val="36"/>
        </w:rPr>
        <w:t>年度部门决算</w:t>
      </w:r>
      <w:bookmarkEnd w:id="2"/>
      <w:r>
        <w:rPr>
          <w:rFonts w:ascii="黑体" w:eastAsia="黑体" w:hAnsi="黑体" w:hint="eastAsia"/>
          <w:sz w:val="36"/>
          <w:szCs w:val="36"/>
        </w:rPr>
        <w:t>公开说明</w:t>
      </w:r>
    </w:p>
    <w:p w:rsidR="00DE3422" w:rsidRDefault="00DE3422" w:rsidP="00545EF6">
      <w:pPr>
        <w:jc w:val="center"/>
        <w:rPr>
          <w:rFonts w:ascii="黑体" w:eastAsia="黑体" w:hAnsi="黑体" w:hint="eastAsia"/>
          <w:sz w:val="36"/>
          <w:szCs w:val="36"/>
        </w:rPr>
      </w:pPr>
    </w:p>
    <w:p w:rsidR="00545EF6" w:rsidRDefault="00545EF6" w:rsidP="00545EF6">
      <w:pPr>
        <w:jc w:val="left"/>
        <w:rPr>
          <w:rFonts w:ascii="黑体" w:eastAsia="黑体" w:hAnsi="黑体"/>
          <w:sz w:val="30"/>
          <w:szCs w:val="30"/>
        </w:rPr>
      </w:pPr>
      <w:bookmarkStart w:id="3" w:name="第一部分"/>
      <w:r>
        <w:rPr>
          <w:rFonts w:ascii="黑体" w:eastAsia="黑体" w:hAnsi="黑体" w:hint="eastAsia"/>
          <w:sz w:val="30"/>
          <w:szCs w:val="30"/>
        </w:rPr>
        <w:t>第一部分</w:t>
      </w:r>
      <w:bookmarkEnd w:id="3"/>
      <w:r>
        <w:rPr>
          <w:rFonts w:ascii="黑体" w:eastAsia="黑体" w:hAnsi="黑体" w:hint="eastAsia"/>
          <w:sz w:val="30"/>
          <w:szCs w:val="30"/>
        </w:rPr>
        <w:t xml:space="preserve">  </w:t>
      </w:r>
      <w:bookmarkStart w:id="4" w:name="dept_Name1"/>
      <w:bookmarkStart w:id="5" w:name="概况"/>
      <w:r>
        <w:rPr>
          <w:rFonts w:ascii="黑体" w:eastAsia="黑体" w:hAnsi="黑体" w:hint="eastAsia"/>
          <w:sz w:val="30"/>
          <w:szCs w:val="30"/>
        </w:rPr>
        <w:t>红河州人民检察院</w:t>
      </w:r>
      <w:bookmarkEnd w:id="4"/>
      <w:r>
        <w:rPr>
          <w:rFonts w:ascii="黑体" w:eastAsia="黑体" w:hAnsi="黑体" w:hint="eastAsia"/>
          <w:sz w:val="30"/>
          <w:szCs w:val="30"/>
        </w:rPr>
        <w:t>概况</w:t>
      </w:r>
      <w:bookmarkEnd w:id="5"/>
    </w:p>
    <w:p w:rsidR="00545EF6" w:rsidRDefault="00545EF6" w:rsidP="00545EF6">
      <w:pPr>
        <w:spacing w:line="240" w:lineRule="atLeast"/>
        <w:jc w:val="left"/>
        <w:rPr>
          <w:rFonts w:ascii="楷体" w:eastAsia="楷体" w:hAnsi="楷体"/>
          <w:sz w:val="30"/>
          <w:szCs w:val="30"/>
        </w:rPr>
      </w:pPr>
      <w:bookmarkStart w:id="6" w:name="主要职能"/>
      <w:r>
        <w:rPr>
          <w:rFonts w:ascii="楷体" w:eastAsia="楷体" w:hAnsi="楷体" w:hint="eastAsia"/>
          <w:sz w:val="30"/>
          <w:szCs w:val="30"/>
        </w:rPr>
        <w:t>一、主要职能</w:t>
      </w:r>
    </w:p>
    <w:p w:rsidR="00545EF6" w:rsidRDefault="00545EF6" w:rsidP="00545EF6">
      <w:pPr>
        <w:spacing w:line="240" w:lineRule="atLeast"/>
        <w:jc w:val="left"/>
        <w:rPr>
          <w:rFonts w:ascii="楷体" w:eastAsia="楷体" w:hAnsi="楷体"/>
          <w:sz w:val="30"/>
          <w:szCs w:val="30"/>
        </w:rPr>
      </w:pPr>
      <w:r>
        <w:rPr>
          <w:rFonts w:ascii="楷体" w:eastAsia="楷体" w:hAnsi="楷体" w:hint="eastAsia"/>
          <w:sz w:val="30"/>
          <w:szCs w:val="30"/>
        </w:rPr>
        <w:t>二、部门基本情况</w:t>
      </w:r>
    </w:p>
    <w:p w:rsidR="00545EF6" w:rsidRDefault="00545EF6" w:rsidP="00545EF6">
      <w:pPr>
        <w:jc w:val="left"/>
        <w:rPr>
          <w:rFonts w:ascii="黑体" w:eastAsia="黑体" w:hAnsi="黑体"/>
          <w:sz w:val="30"/>
          <w:szCs w:val="30"/>
        </w:rPr>
      </w:pPr>
      <w:r>
        <w:rPr>
          <w:rFonts w:ascii="黑体" w:eastAsia="黑体" w:hAnsi="黑体" w:hint="eastAsia"/>
          <w:sz w:val="30"/>
          <w:szCs w:val="30"/>
        </w:rPr>
        <w:t>第二部分</w:t>
      </w:r>
      <w:bookmarkEnd w:id="6"/>
      <w:r>
        <w:rPr>
          <w:rFonts w:ascii="黑体" w:eastAsia="黑体" w:hAnsi="黑体" w:hint="eastAsia"/>
          <w:sz w:val="30"/>
          <w:szCs w:val="30"/>
        </w:rPr>
        <w:t xml:space="preserve">  </w:t>
      </w:r>
      <w:bookmarkStart w:id="7" w:name="set_Year1"/>
      <w:bookmarkStart w:id="8" w:name="年度部门决算表"/>
      <w:r>
        <w:rPr>
          <w:rFonts w:ascii="黑体" w:eastAsia="黑体" w:hAnsi="黑体" w:hint="eastAsia"/>
          <w:sz w:val="30"/>
          <w:szCs w:val="30"/>
        </w:rPr>
        <w:t>2018</w:t>
      </w:r>
      <w:bookmarkEnd w:id="7"/>
      <w:r>
        <w:rPr>
          <w:rFonts w:ascii="黑体" w:eastAsia="黑体" w:hAnsi="黑体" w:hint="eastAsia"/>
          <w:sz w:val="30"/>
          <w:szCs w:val="30"/>
        </w:rPr>
        <w:t>年度部门决算表</w:t>
      </w:r>
      <w:bookmarkEnd w:id="8"/>
    </w:p>
    <w:p w:rsidR="00545EF6" w:rsidRDefault="00545EF6" w:rsidP="00545EF6">
      <w:pPr>
        <w:jc w:val="left"/>
        <w:rPr>
          <w:rFonts w:ascii="楷体" w:eastAsia="楷体" w:hAnsi="楷体"/>
          <w:sz w:val="30"/>
          <w:szCs w:val="30"/>
        </w:rPr>
      </w:pPr>
      <w:bookmarkStart w:id="9" w:name="第二部分"/>
      <w:r>
        <w:rPr>
          <w:rFonts w:ascii="楷体" w:eastAsia="楷体" w:hAnsi="楷体" w:hint="eastAsia"/>
          <w:sz w:val="30"/>
          <w:szCs w:val="30"/>
        </w:rPr>
        <w:t>一、收入支出决算总表</w:t>
      </w:r>
    </w:p>
    <w:p w:rsidR="00545EF6" w:rsidRDefault="00545EF6" w:rsidP="00545EF6">
      <w:pPr>
        <w:jc w:val="left"/>
        <w:rPr>
          <w:rFonts w:ascii="楷体" w:eastAsia="楷体" w:hAnsi="楷体"/>
          <w:sz w:val="30"/>
          <w:szCs w:val="30"/>
        </w:rPr>
      </w:pPr>
      <w:r>
        <w:rPr>
          <w:rFonts w:ascii="楷体" w:eastAsia="楷体" w:hAnsi="楷体" w:hint="eastAsia"/>
          <w:sz w:val="30"/>
          <w:szCs w:val="30"/>
        </w:rPr>
        <w:t>二、收入决算表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三、支出决算表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四、财政拨款收入支出决算总表</w:t>
      </w:r>
    </w:p>
    <w:p w:rsidR="00545EF6" w:rsidRDefault="00545EF6" w:rsidP="00545EF6">
      <w:pPr>
        <w:jc w:val="left"/>
        <w:rPr>
          <w:rFonts w:ascii="楷体" w:eastAsia="楷体" w:hAnsi="楷体"/>
          <w:sz w:val="30"/>
          <w:szCs w:val="30"/>
        </w:rPr>
      </w:pPr>
      <w:r>
        <w:rPr>
          <w:rFonts w:ascii="楷体" w:eastAsia="楷体" w:hAnsi="楷体" w:hint="eastAsia"/>
          <w:sz w:val="30"/>
          <w:szCs w:val="30"/>
        </w:rPr>
        <w:t>五、一般公共预算财政拨款收入支出决算表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六、一般公共预算财政拨款基本支出决算表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七、政府性基金预算财政拨款收入支出决算表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八、财政专户管理资金收入支出决算表</w:t>
      </w:r>
    </w:p>
    <w:p w:rsidR="00545EF6" w:rsidRDefault="00545EF6" w:rsidP="00545EF6">
      <w:pPr>
        <w:jc w:val="left"/>
        <w:rPr>
          <w:rFonts w:ascii="楷体" w:eastAsia="楷体" w:hAnsi="楷体"/>
          <w:sz w:val="30"/>
          <w:szCs w:val="30"/>
        </w:rPr>
      </w:pPr>
      <w:r>
        <w:rPr>
          <w:rFonts w:ascii="楷体" w:eastAsia="楷体" w:hAnsi="楷体" w:hint="eastAsia"/>
          <w:sz w:val="30"/>
          <w:szCs w:val="30"/>
        </w:rPr>
        <w:t>九、“三公”经费、行政参公单位机关运行经费情况表</w:t>
      </w:r>
    </w:p>
    <w:p w:rsidR="00545EF6" w:rsidRDefault="00545EF6" w:rsidP="00545EF6">
      <w:pPr>
        <w:jc w:val="left"/>
        <w:rPr>
          <w:rFonts w:ascii="黑体" w:eastAsia="黑体" w:hAnsi="黑体"/>
          <w:sz w:val="30"/>
          <w:szCs w:val="30"/>
        </w:rPr>
      </w:pPr>
      <w:bookmarkStart w:id="10" w:name="第三部分"/>
      <w:bookmarkEnd w:id="9"/>
      <w:r>
        <w:rPr>
          <w:rFonts w:ascii="黑体" w:eastAsia="黑体" w:hAnsi="黑体" w:hint="eastAsia"/>
          <w:sz w:val="30"/>
          <w:szCs w:val="30"/>
        </w:rPr>
        <w:t>第三部分</w:t>
      </w:r>
      <w:bookmarkEnd w:id="10"/>
      <w:r>
        <w:rPr>
          <w:rFonts w:ascii="黑体" w:eastAsia="黑体" w:hAnsi="黑体" w:hint="eastAsia"/>
          <w:sz w:val="30"/>
          <w:szCs w:val="30"/>
        </w:rPr>
        <w:t xml:space="preserve">  </w:t>
      </w:r>
      <w:bookmarkStart w:id="11" w:name="set_Year2"/>
      <w:bookmarkStart w:id="12" w:name="年度部门决算情况说明"/>
      <w:r>
        <w:rPr>
          <w:rFonts w:ascii="黑体" w:eastAsia="黑体" w:hAnsi="黑体" w:hint="eastAsia"/>
          <w:sz w:val="30"/>
          <w:szCs w:val="30"/>
        </w:rPr>
        <w:t>2018</w:t>
      </w:r>
      <w:bookmarkEnd w:id="11"/>
      <w:r>
        <w:rPr>
          <w:rFonts w:ascii="黑体" w:eastAsia="黑体" w:hAnsi="黑体" w:hint="eastAsia"/>
          <w:sz w:val="30"/>
          <w:szCs w:val="30"/>
        </w:rPr>
        <w:t>年度部门决算情况说明</w:t>
      </w:r>
      <w:bookmarkEnd w:id="12"/>
    </w:p>
    <w:p w:rsidR="00545EF6" w:rsidRDefault="00545EF6" w:rsidP="00545EF6">
      <w:pPr>
        <w:jc w:val="left"/>
        <w:rPr>
          <w:rFonts w:ascii="楷体" w:eastAsia="楷体" w:hAnsi="楷体"/>
          <w:sz w:val="30"/>
          <w:szCs w:val="30"/>
        </w:rPr>
      </w:pPr>
      <w:bookmarkStart w:id="13" w:name="第三部分1"/>
      <w:r>
        <w:rPr>
          <w:rFonts w:ascii="楷体" w:eastAsia="楷体" w:hAnsi="楷体" w:hint="eastAsia"/>
          <w:sz w:val="30"/>
          <w:szCs w:val="30"/>
        </w:rPr>
        <w:t>一、收入决算情况说明</w:t>
      </w:r>
    </w:p>
    <w:p w:rsidR="00545EF6" w:rsidRDefault="00545EF6" w:rsidP="00545EF6">
      <w:pPr>
        <w:jc w:val="left"/>
        <w:rPr>
          <w:rFonts w:ascii="楷体" w:eastAsia="楷体" w:hAnsi="楷体"/>
          <w:sz w:val="30"/>
          <w:szCs w:val="30"/>
        </w:rPr>
      </w:pPr>
      <w:r>
        <w:rPr>
          <w:rFonts w:ascii="楷体" w:eastAsia="楷体" w:hAnsi="楷体" w:hint="eastAsia"/>
          <w:sz w:val="30"/>
          <w:szCs w:val="30"/>
        </w:rPr>
        <w:t>二、支出决算情况说明</w:t>
      </w:r>
    </w:p>
    <w:p w:rsidR="00545EF6" w:rsidRDefault="00545EF6" w:rsidP="00545EF6">
      <w:pPr>
        <w:jc w:val="left"/>
        <w:rPr>
          <w:rFonts w:ascii="楷体" w:eastAsia="楷体" w:hAnsi="楷体"/>
          <w:sz w:val="30"/>
          <w:szCs w:val="30"/>
        </w:rPr>
      </w:pPr>
      <w:r>
        <w:rPr>
          <w:rFonts w:ascii="楷体" w:eastAsia="楷体" w:hAnsi="楷体" w:hint="eastAsia"/>
          <w:sz w:val="30"/>
          <w:szCs w:val="30"/>
        </w:rPr>
        <w:t>三、一般公共预算财政拨款支出决算情况说明</w:t>
      </w:r>
    </w:p>
    <w:p w:rsidR="00545EF6" w:rsidRDefault="00545EF6" w:rsidP="00545EF6">
      <w:pPr>
        <w:widowControl/>
        <w:snapToGrid w:val="0"/>
        <w:spacing w:before="100" w:after="100" w:line="360" w:lineRule="auto"/>
        <w:jc w:val="left"/>
        <w:rPr>
          <w:rFonts w:ascii="楷体" w:eastAsia="楷体" w:hAnsi="楷体"/>
          <w:sz w:val="30"/>
          <w:szCs w:val="30"/>
        </w:rPr>
      </w:pPr>
      <w:r>
        <w:rPr>
          <w:rFonts w:ascii="楷体" w:eastAsia="楷体" w:hAnsi="楷体" w:hint="eastAsia"/>
          <w:sz w:val="30"/>
          <w:szCs w:val="30"/>
        </w:rPr>
        <w:t>四、一般公共预算财政拨款“三公”经费支出决算情况说明</w:t>
      </w:r>
      <w:bookmarkEnd w:id="13"/>
    </w:p>
    <w:p w:rsidR="00545EF6" w:rsidRDefault="00545EF6" w:rsidP="00545EF6">
      <w:pPr>
        <w:widowControl/>
        <w:snapToGrid w:val="0"/>
        <w:spacing w:before="100" w:after="100" w:line="360" w:lineRule="auto"/>
        <w:jc w:val="left"/>
        <w:rPr>
          <w:rFonts w:ascii="黑体" w:eastAsia="黑体" w:hAnsi="黑体"/>
          <w:sz w:val="30"/>
          <w:szCs w:val="30"/>
        </w:rPr>
      </w:pPr>
      <w:bookmarkStart w:id="14" w:name="第四部分"/>
      <w:r>
        <w:rPr>
          <w:rFonts w:ascii="黑体" w:eastAsia="黑体" w:hAnsi="黑体" w:hint="eastAsia"/>
          <w:sz w:val="30"/>
          <w:szCs w:val="30"/>
        </w:rPr>
        <w:lastRenderedPageBreak/>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545EF6" w:rsidRDefault="00545EF6" w:rsidP="00545EF6">
      <w:pPr>
        <w:jc w:val="left"/>
        <w:rPr>
          <w:rFonts w:ascii="楷体" w:eastAsia="楷体" w:hAnsi="楷体"/>
          <w:sz w:val="30"/>
          <w:szCs w:val="30"/>
        </w:rPr>
      </w:pPr>
      <w:r>
        <w:rPr>
          <w:rFonts w:ascii="楷体" w:eastAsia="楷体" w:hAnsi="楷体" w:hint="eastAsia"/>
          <w:sz w:val="30"/>
          <w:szCs w:val="30"/>
        </w:rPr>
        <w:t>一、机关运行经费支出情况</w:t>
      </w:r>
    </w:p>
    <w:p w:rsidR="00545EF6" w:rsidRDefault="00545EF6" w:rsidP="00545EF6">
      <w:pPr>
        <w:jc w:val="left"/>
        <w:rPr>
          <w:rFonts w:ascii="楷体" w:eastAsia="楷体" w:hAnsi="楷体"/>
          <w:sz w:val="30"/>
          <w:szCs w:val="30"/>
        </w:rPr>
      </w:pPr>
      <w:r>
        <w:rPr>
          <w:rFonts w:ascii="楷体" w:eastAsia="楷体" w:hAnsi="楷体" w:hint="eastAsia"/>
          <w:sz w:val="30"/>
          <w:szCs w:val="30"/>
        </w:rPr>
        <w:t>二、国有资产占用情况</w:t>
      </w:r>
    </w:p>
    <w:p w:rsidR="00545EF6" w:rsidRDefault="00545EF6" w:rsidP="00545EF6">
      <w:pPr>
        <w:jc w:val="left"/>
        <w:rPr>
          <w:rFonts w:ascii="楷体" w:eastAsia="楷体" w:hAnsi="楷体"/>
          <w:sz w:val="30"/>
          <w:szCs w:val="30"/>
        </w:rPr>
      </w:pPr>
      <w:r>
        <w:rPr>
          <w:rFonts w:ascii="楷体" w:eastAsia="楷体" w:hAnsi="楷体" w:hint="eastAsia"/>
          <w:sz w:val="30"/>
          <w:szCs w:val="30"/>
        </w:rPr>
        <w:t>三、政府采购支出情况</w:t>
      </w:r>
    </w:p>
    <w:p w:rsidR="00545EF6" w:rsidRDefault="00545EF6" w:rsidP="00545EF6">
      <w:pPr>
        <w:jc w:val="left"/>
        <w:rPr>
          <w:rFonts w:ascii="楷体" w:eastAsia="楷体" w:hAnsi="楷体"/>
          <w:sz w:val="30"/>
          <w:szCs w:val="30"/>
        </w:rPr>
      </w:pPr>
      <w:r>
        <w:rPr>
          <w:rFonts w:ascii="楷体" w:eastAsia="楷体" w:hAnsi="楷体" w:hint="eastAsia"/>
          <w:sz w:val="30"/>
          <w:szCs w:val="30"/>
        </w:rPr>
        <w:t>四、部门绩效自评情况</w:t>
      </w:r>
    </w:p>
    <w:p w:rsidR="00545EF6" w:rsidRDefault="00545EF6" w:rsidP="00545EF6">
      <w:pPr>
        <w:jc w:val="left"/>
        <w:rPr>
          <w:rFonts w:ascii="楷体" w:eastAsia="楷体" w:hAnsi="楷体"/>
          <w:sz w:val="30"/>
          <w:szCs w:val="30"/>
        </w:rPr>
      </w:pPr>
      <w:r>
        <w:rPr>
          <w:rFonts w:ascii="楷体" w:eastAsia="楷体" w:hAnsi="楷体" w:hint="eastAsia"/>
          <w:sz w:val="30"/>
          <w:szCs w:val="30"/>
        </w:rPr>
        <w:t>（一）项目支出概况</w:t>
      </w:r>
    </w:p>
    <w:p w:rsidR="00545EF6" w:rsidRDefault="00545EF6" w:rsidP="00545EF6">
      <w:pPr>
        <w:jc w:val="left"/>
        <w:rPr>
          <w:rFonts w:ascii="楷体" w:eastAsia="楷体" w:hAnsi="楷体"/>
          <w:sz w:val="30"/>
          <w:szCs w:val="30"/>
        </w:rPr>
      </w:pPr>
      <w:r>
        <w:rPr>
          <w:rFonts w:ascii="楷体" w:eastAsia="楷体" w:hAnsi="楷体" w:hint="eastAsia"/>
          <w:sz w:val="30"/>
          <w:szCs w:val="30"/>
        </w:rPr>
        <w:t>（二）项目支出绩效自评</w:t>
      </w:r>
    </w:p>
    <w:p w:rsidR="00545EF6" w:rsidRDefault="00545EF6" w:rsidP="00545EF6">
      <w:pPr>
        <w:jc w:val="left"/>
        <w:rPr>
          <w:rFonts w:ascii="楷体" w:eastAsia="楷体" w:hAnsi="楷体"/>
          <w:sz w:val="30"/>
          <w:szCs w:val="30"/>
        </w:rPr>
      </w:pPr>
      <w:r>
        <w:rPr>
          <w:rFonts w:ascii="楷体" w:eastAsia="楷体" w:hAnsi="楷体" w:hint="eastAsia"/>
          <w:sz w:val="30"/>
          <w:szCs w:val="30"/>
        </w:rPr>
        <w:t>（三）项目绩效目标管理</w:t>
      </w:r>
    </w:p>
    <w:p w:rsidR="00545EF6" w:rsidRDefault="00545EF6" w:rsidP="00545EF6">
      <w:pPr>
        <w:jc w:val="left"/>
        <w:rPr>
          <w:rFonts w:ascii="楷体" w:eastAsia="楷体" w:hAnsi="楷体"/>
          <w:sz w:val="30"/>
          <w:szCs w:val="30"/>
        </w:rPr>
      </w:pPr>
      <w:r>
        <w:rPr>
          <w:rFonts w:ascii="楷体" w:eastAsia="楷体" w:hAnsi="楷体" w:hint="eastAsia"/>
          <w:sz w:val="30"/>
          <w:szCs w:val="30"/>
        </w:rPr>
        <w:t>（四）2018部门整体支出绩效自评报告</w:t>
      </w:r>
    </w:p>
    <w:p w:rsidR="00545EF6" w:rsidRDefault="00545EF6" w:rsidP="00545EF6">
      <w:pPr>
        <w:jc w:val="left"/>
        <w:rPr>
          <w:rFonts w:ascii="楷体" w:eastAsia="楷体" w:hAnsi="楷体"/>
          <w:sz w:val="30"/>
          <w:szCs w:val="30"/>
        </w:rPr>
      </w:pPr>
      <w:r>
        <w:rPr>
          <w:rFonts w:ascii="楷体" w:eastAsia="楷体" w:hAnsi="楷体" w:hint="eastAsia"/>
          <w:sz w:val="30"/>
          <w:szCs w:val="30"/>
        </w:rPr>
        <w:t>（五）部门整体支出绩效自评表</w:t>
      </w:r>
    </w:p>
    <w:p w:rsidR="00545EF6" w:rsidRDefault="00545EF6" w:rsidP="00545EF6">
      <w:pPr>
        <w:jc w:val="left"/>
        <w:rPr>
          <w:rFonts w:ascii="楷体" w:eastAsia="楷体" w:hAnsi="楷体"/>
          <w:sz w:val="30"/>
          <w:szCs w:val="30"/>
        </w:rPr>
      </w:pPr>
      <w:r>
        <w:rPr>
          <w:rFonts w:ascii="楷体" w:eastAsia="楷体" w:hAnsi="楷体" w:hint="eastAsia"/>
          <w:sz w:val="30"/>
          <w:szCs w:val="30"/>
        </w:rPr>
        <w:t>五、其他重要事项情况说明</w:t>
      </w:r>
    </w:p>
    <w:p w:rsidR="00545EF6" w:rsidRDefault="00545EF6" w:rsidP="00545EF6">
      <w:pPr>
        <w:widowControl/>
        <w:snapToGrid w:val="0"/>
        <w:spacing w:before="100" w:after="100" w:line="360" w:lineRule="auto"/>
        <w:jc w:val="left"/>
        <w:rPr>
          <w:rFonts w:ascii="黑体" w:eastAsia="黑体" w:hAnsi="黑体"/>
          <w:sz w:val="30"/>
          <w:szCs w:val="30"/>
        </w:rPr>
      </w:pPr>
      <w:r>
        <w:rPr>
          <w:rFonts w:ascii="黑体" w:eastAsia="黑体" w:hAnsi="黑体" w:hint="eastAsia"/>
          <w:sz w:val="30"/>
          <w:szCs w:val="30"/>
        </w:rPr>
        <w:t>第五部分  名词解释</w:t>
      </w:r>
    </w:p>
    <w:bookmarkEnd w:id="14"/>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jc w:val="center"/>
        <w:rPr>
          <w:rFonts w:ascii="黑体" w:eastAsia="黑体" w:hAnsi="黑体"/>
          <w:sz w:val="32"/>
          <w:szCs w:val="32"/>
        </w:rPr>
      </w:pPr>
    </w:p>
    <w:p w:rsidR="00545EF6" w:rsidRDefault="00545EF6" w:rsidP="00545EF6">
      <w:pPr>
        <w:rPr>
          <w:rFonts w:ascii="黑体" w:eastAsia="黑体" w:hAnsi="黑体"/>
          <w:sz w:val="32"/>
          <w:szCs w:val="32"/>
        </w:rPr>
      </w:pPr>
    </w:p>
    <w:p w:rsidR="00545EF6" w:rsidRDefault="00545EF6" w:rsidP="00545EF6">
      <w:pPr>
        <w:jc w:val="center"/>
        <w:rPr>
          <w:rFonts w:ascii="黑体" w:eastAsia="黑体" w:hAnsi="黑体"/>
          <w:sz w:val="32"/>
          <w:szCs w:val="32"/>
        </w:rPr>
      </w:pPr>
      <w:bookmarkStart w:id="15" w:name="第一部分1"/>
      <w:r>
        <w:rPr>
          <w:rFonts w:ascii="黑体" w:eastAsia="黑体" w:hAnsi="黑体" w:hint="eastAsia"/>
          <w:sz w:val="32"/>
          <w:szCs w:val="32"/>
        </w:rPr>
        <w:t xml:space="preserve">第一部分 </w:t>
      </w:r>
      <w:bookmarkEnd w:id="15"/>
      <w:r>
        <w:rPr>
          <w:rFonts w:ascii="黑体" w:eastAsia="黑体" w:hAnsi="黑体" w:hint="eastAsia"/>
          <w:sz w:val="32"/>
          <w:szCs w:val="32"/>
        </w:rPr>
        <w:t xml:space="preserve"> </w:t>
      </w:r>
      <w:bookmarkStart w:id="16" w:name="dept_Name2"/>
      <w:bookmarkStart w:id="17" w:name="主要职能1"/>
      <w:r>
        <w:rPr>
          <w:rFonts w:ascii="黑体" w:eastAsia="黑体" w:hAnsi="黑体" w:hint="eastAsia"/>
          <w:sz w:val="32"/>
          <w:szCs w:val="32"/>
        </w:rPr>
        <w:t>红河州人民检察院</w:t>
      </w:r>
      <w:bookmarkEnd w:id="16"/>
      <w:r>
        <w:rPr>
          <w:rFonts w:ascii="黑体" w:eastAsia="黑体" w:hAnsi="黑体" w:hint="eastAsia"/>
          <w:sz w:val="32"/>
          <w:szCs w:val="32"/>
        </w:rPr>
        <w:t>概况</w:t>
      </w:r>
    </w:p>
    <w:p w:rsidR="00545EF6" w:rsidRDefault="00545EF6" w:rsidP="00545EF6">
      <w:pPr>
        <w:spacing w:line="600" w:lineRule="exact"/>
        <w:ind w:firstLineChars="200" w:firstLine="600"/>
        <w:rPr>
          <w:rFonts w:ascii="黑体" w:eastAsia="黑体" w:hAnsi="黑体"/>
          <w:sz w:val="30"/>
          <w:szCs w:val="30"/>
        </w:rPr>
      </w:pPr>
      <w:r>
        <w:rPr>
          <w:rFonts w:ascii="黑体" w:eastAsia="黑体" w:hAnsi="黑体" w:hint="eastAsia"/>
          <w:sz w:val="30"/>
          <w:szCs w:val="30"/>
        </w:rPr>
        <w:t>一、主要职能</w:t>
      </w:r>
    </w:p>
    <w:p w:rsidR="00545EF6" w:rsidRDefault="00545EF6" w:rsidP="00545EF6">
      <w:pPr>
        <w:spacing w:line="600" w:lineRule="exact"/>
        <w:ind w:firstLineChars="200" w:firstLine="600"/>
        <w:rPr>
          <w:rFonts w:ascii="楷体" w:eastAsia="楷体" w:hAnsi="楷体"/>
          <w:sz w:val="30"/>
          <w:szCs w:val="30"/>
        </w:rPr>
      </w:pPr>
      <w:r>
        <w:rPr>
          <w:rFonts w:ascii="楷体" w:eastAsia="楷体" w:hAnsi="楷体" w:hint="eastAsia"/>
          <w:bCs/>
          <w:sz w:val="30"/>
          <w:szCs w:val="30"/>
        </w:rPr>
        <w:t>（一）主要职能</w:t>
      </w:r>
    </w:p>
    <w:p w:rsidR="00545EF6" w:rsidRDefault="00545EF6" w:rsidP="00545EF6">
      <w:pPr>
        <w:spacing w:line="560" w:lineRule="exact"/>
        <w:ind w:firstLine="645"/>
        <w:rPr>
          <w:rFonts w:ascii="仿宋_GB2312" w:eastAsia="仿宋_GB2312"/>
          <w:sz w:val="32"/>
          <w:szCs w:val="32"/>
        </w:rPr>
      </w:pPr>
      <w:bookmarkStart w:id="18" w:name="二"/>
      <w:bookmarkEnd w:id="17"/>
      <w:r>
        <w:rPr>
          <w:rFonts w:ascii="仿宋_GB2312" w:eastAsia="仿宋_GB2312" w:hint="eastAsia"/>
          <w:sz w:val="32"/>
          <w:szCs w:val="32"/>
        </w:rPr>
        <w:t>检察机关是国家法律的监督机关，通过行使检察权，对危害国家安全案、危害公共安全案、侵犯公民人身权利民主权利案和其他重大犯罪案件行使检察权；对公安机关侦查的案件进行审查，决定是否逮捕、起诉或者免予起诉；对刑事案件提起公诉、支持公诉；对公安机关、人民法院和监狱、看守所、劳动改造机关的活动是否合法，实行监督。</w:t>
      </w:r>
    </w:p>
    <w:p w:rsidR="00545EF6" w:rsidRDefault="00545EF6" w:rsidP="0098024B">
      <w:pPr>
        <w:pStyle w:val="a4"/>
        <w:adjustRightInd w:val="0"/>
        <w:snapToGrid w:val="0"/>
        <w:spacing w:before="93" w:line="600" w:lineRule="exact"/>
        <w:ind w:firstLineChars="210" w:firstLine="630"/>
        <w:rPr>
          <w:rFonts w:ascii="楷体" w:eastAsia="楷体" w:hAnsi="楷体"/>
          <w:bCs/>
          <w:szCs w:val="30"/>
        </w:rPr>
      </w:pPr>
      <w:r>
        <w:rPr>
          <w:rFonts w:ascii="楷体" w:eastAsia="楷体" w:hAnsi="楷体" w:hint="eastAsia"/>
          <w:bCs/>
          <w:szCs w:val="30"/>
        </w:rPr>
        <w:t>（二）</w:t>
      </w:r>
      <w:bookmarkStart w:id="19" w:name="set_Year3"/>
      <w:bookmarkStart w:id="20" w:name="年度重点工作任务介绍"/>
      <w:bookmarkEnd w:id="18"/>
      <w:r>
        <w:rPr>
          <w:rFonts w:ascii="楷体" w:eastAsia="楷体" w:hAnsi="楷体" w:hint="eastAsia"/>
          <w:bCs/>
          <w:szCs w:val="30"/>
        </w:rPr>
        <w:t>2018</w:t>
      </w:r>
      <w:bookmarkEnd w:id="19"/>
      <w:r>
        <w:rPr>
          <w:rFonts w:ascii="楷体" w:eastAsia="楷体" w:hAnsi="楷体" w:hint="eastAsia"/>
          <w:bCs/>
          <w:szCs w:val="30"/>
        </w:rPr>
        <w:t>年度重点工作任务介绍</w:t>
      </w:r>
      <w:bookmarkEnd w:id="20"/>
    </w:p>
    <w:p w:rsidR="00545EF6" w:rsidRDefault="00545EF6" w:rsidP="00545EF6">
      <w:pPr>
        <w:spacing w:line="570" w:lineRule="exact"/>
        <w:ind w:firstLineChars="200" w:firstLine="600"/>
        <w:rPr>
          <w:rFonts w:ascii="仿宋_GB2312" w:eastAsia="仿宋_GB2312"/>
          <w:kern w:val="0"/>
          <w:sz w:val="30"/>
          <w:szCs w:val="30"/>
        </w:rPr>
      </w:pPr>
      <w:bookmarkStart w:id="21" w:name="部门基本情况"/>
      <w:r>
        <w:rPr>
          <w:rFonts w:eastAsia="仿宋_GB2312" w:cs="仿宋_GB2312" w:hint="eastAsia"/>
          <w:color w:val="000000"/>
          <w:sz w:val="30"/>
          <w:szCs w:val="30"/>
        </w:rPr>
        <w:t>紧紧围绕维护国家政治安全、确保社会大局稳定、促进社会公平正义、保障人民安居乐业“四大任务”，努力为红河高质量跨越发展创造安全的政治环境、稳定的经济社会环境、公正的法治环境、优质的服务环境。</w:t>
      </w:r>
      <w:r>
        <w:rPr>
          <w:rFonts w:ascii="仿宋_GB2312" w:eastAsia="仿宋_GB2312" w:hAnsi="仿宋_GB2312" w:cs="仿宋_GB2312" w:hint="eastAsia"/>
          <w:b/>
          <w:bCs/>
          <w:color w:val="000000"/>
          <w:sz w:val="30"/>
          <w:szCs w:val="30"/>
        </w:rPr>
        <w:t>一是</w:t>
      </w:r>
      <w:r>
        <w:rPr>
          <w:rFonts w:ascii="仿宋_GB2312" w:eastAsia="仿宋_GB2312" w:hAnsi="仿宋_GB2312" w:cs="仿宋_GB2312" w:hint="eastAsia"/>
          <w:color w:val="000000"/>
          <w:sz w:val="30"/>
          <w:szCs w:val="30"/>
        </w:rPr>
        <w:t>坚决维护国家安全和社会稳定。</w:t>
      </w:r>
      <w:r>
        <w:rPr>
          <w:rFonts w:ascii="仿宋_GB2312" w:eastAsia="仿宋_GB2312" w:hAnsi="楷体_GB2312" w:cs="楷体_GB2312" w:hint="eastAsia"/>
          <w:color w:val="000000"/>
          <w:sz w:val="30"/>
          <w:szCs w:val="30"/>
        </w:rPr>
        <w:t>践行总体国家安全观，积极投身禁毒人民战争、扫黑除恶专项斗争，依法惩治犯罪，推动源头治理。</w:t>
      </w:r>
      <w:r>
        <w:rPr>
          <w:rFonts w:eastAsia="仿宋_GB2312"/>
          <w:color w:val="000000"/>
          <w:sz w:val="30"/>
          <w:szCs w:val="30"/>
        </w:rPr>
        <w:t>积极参与扫黄打非、缉枪治爆、非法集资等专项行动，参与边境地区综合整治工作，推动相关问题依法解决，</w:t>
      </w:r>
      <w:r>
        <w:rPr>
          <w:rFonts w:eastAsia="仿宋_GB2312" w:hint="eastAsia"/>
          <w:color w:val="000000"/>
          <w:sz w:val="30"/>
          <w:szCs w:val="30"/>
        </w:rPr>
        <w:t>维护</w:t>
      </w:r>
      <w:r>
        <w:rPr>
          <w:rFonts w:eastAsia="仿宋_GB2312"/>
          <w:color w:val="000000"/>
          <w:sz w:val="30"/>
          <w:szCs w:val="30"/>
        </w:rPr>
        <w:t>边疆民族团结、</w:t>
      </w:r>
      <w:r>
        <w:rPr>
          <w:rFonts w:eastAsia="仿宋_GB2312" w:hint="eastAsia"/>
          <w:color w:val="000000"/>
          <w:sz w:val="30"/>
          <w:szCs w:val="30"/>
        </w:rPr>
        <w:t>社会稳定</w:t>
      </w:r>
      <w:r>
        <w:rPr>
          <w:rFonts w:eastAsia="仿宋_GB2312"/>
          <w:color w:val="000000"/>
          <w:sz w:val="30"/>
          <w:szCs w:val="30"/>
        </w:rPr>
        <w:t>。</w:t>
      </w:r>
      <w:r>
        <w:rPr>
          <w:rFonts w:ascii="仿宋_GB2312" w:eastAsia="仿宋_GB2312" w:hAnsi="仿宋_GB2312" w:cs="仿宋_GB2312" w:hint="eastAsia"/>
          <w:b/>
          <w:bCs/>
          <w:color w:val="000000"/>
          <w:sz w:val="30"/>
          <w:szCs w:val="30"/>
        </w:rPr>
        <w:t>二是</w:t>
      </w:r>
      <w:r>
        <w:rPr>
          <w:rFonts w:ascii="仿宋_GB2312" w:eastAsia="仿宋_GB2312" w:hAnsi="仿宋_GB2312" w:cs="仿宋_GB2312" w:hint="eastAsia"/>
          <w:color w:val="000000"/>
          <w:sz w:val="30"/>
          <w:szCs w:val="30"/>
        </w:rPr>
        <w:t>全力护航经济高质量发展。</w:t>
      </w:r>
      <w:r>
        <w:rPr>
          <w:rFonts w:eastAsia="仿宋_GB2312"/>
          <w:color w:val="000000"/>
          <w:sz w:val="30"/>
          <w:szCs w:val="30"/>
        </w:rPr>
        <w:t>更加注重依法打击各类破坏市场经济秩序犯罪，更加注重平等保护各种所有制经济主体合法权益，</w:t>
      </w:r>
      <w:r>
        <w:rPr>
          <w:rFonts w:ascii="仿宋_GB2312" w:eastAsia="仿宋_GB2312" w:hAnsi="仿宋_GB2312" w:cs="仿宋_GB2312" w:hint="eastAsia"/>
          <w:color w:val="000000"/>
          <w:sz w:val="30"/>
          <w:szCs w:val="30"/>
        </w:rPr>
        <w:t>加大对扰乱社会经济秩序、金融秩序犯罪的分析研判和打击力度，</w:t>
      </w:r>
      <w:r>
        <w:rPr>
          <w:rFonts w:ascii="仿宋_GB2312" w:eastAsia="仿宋_GB2312" w:hint="eastAsia"/>
          <w:color w:val="000000"/>
          <w:sz w:val="30"/>
          <w:szCs w:val="30"/>
        </w:rPr>
        <w:t>着力</w:t>
      </w:r>
      <w:r>
        <w:rPr>
          <w:rFonts w:eastAsia="仿宋_GB2312"/>
          <w:color w:val="000000"/>
          <w:sz w:val="30"/>
          <w:szCs w:val="30"/>
        </w:rPr>
        <w:t>提升司法办案效果。</w:t>
      </w:r>
      <w:r>
        <w:rPr>
          <w:rFonts w:ascii="仿宋_GB2312" w:eastAsia="仿宋_GB2312" w:hAnsi="仿宋_GB2312" w:cs="仿宋_GB2312" w:hint="eastAsia"/>
          <w:b/>
          <w:bCs/>
          <w:color w:val="000000"/>
          <w:sz w:val="30"/>
          <w:szCs w:val="30"/>
        </w:rPr>
        <w:t>三是</w:t>
      </w:r>
      <w:r>
        <w:rPr>
          <w:rFonts w:ascii="仿宋_GB2312" w:eastAsia="仿宋_GB2312" w:hAnsi="仿宋_GB2312" w:cs="仿宋_GB2312" w:hint="eastAsia"/>
          <w:color w:val="000000"/>
          <w:sz w:val="30"/>
          <w:szCs w:val="30"/>
        </w:rPr>
        <w:t>全力服</w:t>
      </w:r>
      <w:r>
        <w:rPr>
          <w:rFonts w:ascii="仿宋_GB2312" w:eastAsia="仿宋_GB2312" w:hAnsi="仿宋_GB2312" w:cs="仿宋_GB2312" w:hint="eastAsia"/>
          <w:color w:val="000000"/>
          <w:sz w:val="30"/>
          <w:szCs w:val="30"/>
        </w:rPr>
        <w:lastRenderedPageBreak/>
        <w:t>务保障民生民利。</w:t>
      </w:r>
      <w:r>
        <w:rPr>
          <w:rFonts w:eastAsia="仿宋_GB2312"/>
          <w:color w:val="000000"/>
          <w:sz w:val="30"/>
          <w:szCs w:val="30"/>
        </w:rPr>
        <w:t>坚持以人民为中心的发展思想，</w:t>
      </w:r>
      <w:r>
        <w:rPr>
          <w:rFonts w:ascii="仿宋_GB2312" w:eastAsia="仿宋_GB2312" w:hint="eastAsia"/>
          <w:color w:val="000000"/>
          <w:sz w:val="30"/>
          <w:szCs w:val="30"/>
        </w:rPr>
        <w:t>紧盯食品药品、生态保护等人民群众反映强烈、严重影响社会和谐稳定的领域，</w:t>
      </w:r>
      <w:r>
        <w:rPr>
          <w:rFonts w:eastAsia="仿宋_GB2312"/>
          <w:color w:val="000000"/>
          <w:sz w:val="30"/>
          <w:szCs w:val="30"/>
        </w:rPr>
        <w:t>深入开展</w:t>
      </w:r>
      <w:r>
        <w:rPr>
          <w:rFonts w:ascii="仿宋_GB2312" w:eastAsia="仿宋_GB2312" w:hAnsi="仿宋_GB2312" w:cs="仿宋_GB2312" w:hint="eastAsia"/>
          <w:color w:val="000000"/>
          <w:kern w:val="0"/>
          <w:sz w:val="30"/>
          <w:szCs w:val="30"/>
          <w:lang w:val="zh-CN"/>
        </w:rPr>
        <w:t>破坏环境资源和危害食品药品安全犯罪</w:t>
      </w:r>
      <w:r>
        <w:rPr>
          <w:rFonts w:eastAsia="仿宋_GB2312"/>
          <w:color w:val="000000"/>
          <w:sz w:val="30"/>
          <w:szCs w:val="30"/>
        </w:rPr>
        <w:t>专项立案监督活动，着力保护好红河</w:t>
      </w:r>
      <w:r>
        <w:rPr>
          <w:rFonts w:ascii="仿宋_GB2312" w:eastAsia="仿宋_GB2312" w:hint="eastAsia"/>
          <w:color w:val="000000"/>
          <w:sz w:val="30"/>
          <w:szCs w:val="30"/>
        </w:rPr>
        <w:t>“绿水青山”，保</w:t>
      </w:r>
      <w:r>
        <w:rPr>
          <w:rFonts w:eastAsia="仿宋_GB2312" w:hint="eastAsia"/>
          <w:color w:val="000000"/>
          <w:sz w:val="30"/>
          <w:szCs w:val="30"/>
        </w:rPr>
        <w:t>护人</w:t>
      </w:r>
      <w:r>
        <w:rPr>
          <w:rFonts w:ascii="仿宋_GB2312" w:eastAsia="仿宋_GB2312" w:hint="eastAsia"/>
          <w:color w:val="000000"/>
          <w:sz w:val="30"/>
          <w:szCs w:val="30"/>
        </w:rPr>
        <w:t>民群众“舌尖上的安全”。</w:t>
      </w:r>
      <w:r>
        <w:rPr>
          <w:rFonts w:ascii="仿宋_GB2312" w:eastAsia="仿宋_GB2312" w:hAnsi="仿宋_GB2312" w:cs="仿宋_GB2312" w:hint="eastAsia"/>
          <w:b/>
          <w:bCs/>
          <w:color w:val="000000"/>
          <w:sz w:val="30"/>
          <w:szCs w:val="30"/>
        </w:rPr>
        <w:t>四是</w:t>
      </w:r>
      <w:r>
        <w:rPr>
          <w:rFonts w:ascii="仿宋_GB2312" w:eastAsia="仿宋_GB2312" w:hAnsi="仿宋_GB2312" w:cs="仿宋_GB2312" w:hint="eastAsia"/>
          <w:color w:val="000000"/>
          <w:sz w:val="30"/>
          <w:szCs w:val="30"/>
        </w:rPr>
        <w:t>全力推进扫黑除恶专项斗争。</w:t>
      </w:r>
      <w:r>
        <w:rPr>
          <w:rFonts w:ascii="仿宋_GB2312" w:eastAsia="仿宋_GB2312" w:hAnsi="仿宋_GB2312" w:hint="eastAsia"/>
          <w:color w:val="000000"/>
          <w:sz w:val="30"/>
          <w:szCs w:val="30"/>
        </w:rPr>
        <w:t>深刻认识党中央关于开展扫黑除恶专项斗争的深远战略考量，把扫黑除恶作为一项极端重要的政治任务，切实加强组织领导，及时组建办案专业团队，</w:t>
      </w:r>
      <w:r>
        <w:rPr>
          <w:rFonts w:ascii="仿宋_GB2312" w:eastAsia="仿宋_GB2312" w:hint="eastAsia"/>
          <w:color w:val="000000"/>
          <w:sz w:val="30"/>
          <w:szCs w:val="30"/>
        </w:rPr>
        <w:t>加强与公安机关、审判机关、纪委、监委的联系，完善信息沟通、线索移交、核查反馈等机制，提前介入引导侦查取证，深挖彻查黑恶势力犯罪背后的“保护伞”，依法严惩黑恶犯罪。</w:t>
      </w:r>
      <w:r>
        <w:rPr>
          <w:rFonts w:ascii="仿宋_GB2312" w:eastAsia="仿宋_GB2312" w:hint="eastAsia"/>
          <w:sz w:val="30"/>
          <w:szCs w:val="30"/>
        </w:rPr>
        <w:t>五是积极服务脱贫攻坚大局。围绕州委精准脱贫攻坚大局，</w:t>
      </w:r>
      <w:r>
        <w:rPr>
          <w:rFonts w:ascii="仿宋_GB2312" w:eastAsia="仿宋_GB2312" w:hint="eastAsia"/>
          <w:color w:val="000000"/>
          <w:sz w:val="30"/>
          <w:szCs w:val="30"/>
        </w:rPr>
        <w:t>将国家司法救助工作深度融入精准扶贫工程。</w:t>
      </w:r>
    </w:p>
    <w:p w:rsidR="00545EF6" w:rsidRDefault="00545EF6" w:rsidP="00545EF6">
      <w:pPr>
        <w:spacing w:line="600" w:lineRule="exact"/>
        <w:ind w:firstLineChars="200" w:firstLine="600"/>
        <w:rPr>
          <w:rFonts w:ascii="黑体" w:eastAsia="黑体" w:hAnsi="黑体"/>
          <w:sz w:val="30"/>
          <w:szCs w:val="30"/>
        </w:rPr>
      </w:pPr>
      <w:r>
        <w:rPr>
          <w:rFonts w:ascii="黑体" w:eastAsia="黑体" w:hAnsi="黑体" w:hint="eastAsia"/>
          <w:sz w:val="30"/>
          <w:szCs w:val="30"/>
        </w:rPr>
        <w:t>二、部门基本情况</w:t>
      </w:r>
    </w:p>
    <w:p w:rsidR="00545EF6" w:rsidRDefault="00545EF6" w:rsidP="00545EF6">
      <w:pPr>
        <w:spacing w:line="600" w:lineRule="exact"/>
        <w:ind w:firstLineChars="200" w:firstLine="600"/>
        <w:rPr>
          <w:rFonts w:ascii="楷体" w:eastAsia="楷体" w:hAnsi="楷体"/>
          <w:sz w:val="30"/>
          <w:szCs w:val="30"/>
        </w:rPr>
      </w:pPr>
      <w:r>
        <w:rPr>
          <w:rFonts w:ascii="楷体" w:eastAsia="楷体" w:hAnsi="楷体" w:hint="eastAsia"/>
          <w:sz w:val="30"/>
          <w:szCs w:val="30"/>
        </w:rPr>
        <w:t>（一）部门决算单位构成</w:t>
      </w:r>
    </w:p>
    <w:bookmarkEnd w:id="21"/>
    <w:p w:rsidR="00545EF6" w:rsidRDefault="00545EF6" w:rsidP="00545EF6">
      <w:pPr>
        <w:spacing w:line="600" w:lineRule="exact"/>
        <w:ind w:firstLineChars="200" w:firstLine="600"/>
        <w:rPr>
          <w:rFonts w:ascii="仿宋_GB2312" w:eastAsia="仿宋_GB2312"/>
          <w:sz w:val="30"/>
          <w:szCs w:val="30"/>
        </w:rPr>
      </w:pPr>
      <w:r>
        <w:rPr>
          <w:rFonts w:ascii="仿宋_GB2312" w:eastAsia="仿宋_GB2312" w:hint="eastAsia"/>
          <w:sz w:val="30"/>
          <w:szCs w:val="30"/>
        </w:rPr>
        <w:t>纳入红河州人民检察院（本级）2018年度部门决算编报的单位共1个。其中：行政单位1个</w:t>
      </w:r>
      <w:r>
        <w:rPr>
          <w:rFonts w:ascii="仿宋_GB2312" w:eastAsia="仿宋_GB2312" w:hAnsi="仿宋" w:hint="eastAsia"/>
          <w:sz w:val="32"/>
          <w:szCs w:val="32"/>
        </w:rPr>
        <w:t>。</w:t>
      </w:r>
    </w:p>
    <w:p w:rsidR="00545EF6" w:rsidRDefault="00545EF6" w:rsidP="00545EF6">
      <w:pPr>
        <w:ind w:firstLineChars="200" w:firstLine="600"/>
        <w:rPr>
          <w:rFonts w:ascii="楷体" w:eastAsia="楷体" w:hAnsi="楷体"/>
          <w:sz w:val="30"/>
          <w:szCs w:val="30"/>
        </w:rPr>
      </w:pPr>
      <w:bookmarkStart w:id="22" w:name="部门人员和车辆的编制及实有情况"/>
      <w:r>
        <w:rPr>
          <w:rFonts w:ascii="楷体" w:eastAsia="楷体" w:hAnsi="楷体" w:hint="eastAsia"/>
          <w:sz w:val="30"/>
          <w:szCs w:val="30"/>
        </w:rPr>
        <w:t xml:space="preserve">（二）部门人员和车辆的编制及实有情况 </w:t>
      </w:r>
    </w:p>
    <w:p w:rsidR="00545EF6" w:rsidRDefault="00545EF6" w:rsidP="00545EF6">
      <w:pPr>
        <w:spacing w:line="600" w:lineRule="exact"/>
        <w:ind w:firstLineChars="200" w:firstLine="600"/>
        <w:rPr>
          <w:rFonts w:ascii="仿宋_GB2312" w:eastAsia="仿宋_GB2312" w:hAnsi="宋体" w:cs="Arial"/>
          <w:kern w:val="0"/>
          <w:sz w:val="30"/>
          <w:szCs w:val="30"/>
        </w:rPr>
      </w:pPr>
      <w:bookmarkStart w:id="23" w:name="第二部分1"/>
      <w:bookmarkEnd w:id="22"/>
      <w:r>
        <w:rPr>
          <w:rFonts w:ascii="仿宋_GB2312" w:eastAsia="仿宋_GB2312" w:hint="eastAsia"/>
          <w:sz w:val="30"/>
          <w:szCs w:val="30"/>
        </w:rPr>
        <w:t>红河州人民检察院（本级）2018年末实有人员编制116</w:t>
      </w:r>
      <w:r>
        <w:rPr>
          <w:rFonts w:ascii="仿宋_GB2312" w:eastAsia="仿宋_GB2312" w:hAnsi="宋体" w:cs="Arial" w:hint="eastAsia"/>
          <w:kern w:val="0"/>
          <w:sz w:val="30"/>
          <w:szCs w:val="30"/>
        </w:rPr>
        <w:t>人。其中：</w:t>
      </w:r>
      <w:r>
        <w:rPr>
          <w:rFonts w:ascii="仿宋_GB2312" w:eastAsia="仿宋_GB2312" w:hAnsi="仿宋" w:hint="eastAsia"/>
          <w:sz w:val="32"/>
          <w:szCs w:val="32"/>
        </w:rPr>
        <w:t>政法编112人，工勤编4人</w:t>
      </w:r>
      <w:r>
        <w:rPr>
          <w:rFonts w:ascii="仿宋_GB2312" w:eastAsia="仿宋_GB2312" w:hAnsi="宋体" w:cs="Arial" w:hint="eastAsia"/>
          <w:kern w:val="0"/>
          <w:sz w:val="30"/>
          <w:szCs w:val="30"/>
        </w:rPr>
        <w:t>，事业编制</w:t>
      </w:r>
      <w:r>
        <w:rPr>
          <w:rFonts w:ascii="仿宋_GB2312" w:eastAsia="仿宋_GB2312" w:hint="eastAsia"/>
          <w:sz w:val="30"/>
          <w:szCs w:val="30"/>
        </w:rPr>
        <w:t>0</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rPr>
        <w:t>116</w:t>
      </w:r>
      <w:r>
        <w:rPr>
          <w:rFonts w:ascii="仿宋_GB2312" w:eastAsia="仿宋_GB2312" w:hAnsi="宋体" w:cs="Arial" w:hint="eastAsia"/>
          <w:kern w:val="0"/>
          <w:sz w:val="30"/>
          <w:szCs w:val="30"/>
        </w:rPr>
        <w:t>人（含行政工勤人员</w:t>
      </w:r>
      <w:r>
        <w:rPr>
          <w:rFonts w:ascii="仿宋_GB2312" w:eastAsia="仿宋_GB2312" w:hint="eastAsia"/>
          <w:sz w:val="30"/>
          <w:szCs w:val="30"/>
        </w:rPr>
        <w:t>4</w:t>
      </w:r>
      <w:r>
        <w:rPr>
          <w:rFonts w:ascii="仿宋_GB2312" w:eastAsia="仿宋_GB2312" w:hAnsi="宋体" w:cs="Arial" w:hint="eastAsia"/>
          <w:kern w:val="0"/>
          <w:sz w:val="30"/>
          <w:szCs w:val="30"/>
        </w:rPr>
        <w:t>人），事业人员</w:t>
      </w:r>
      <w:r>
        <w:rPr>
          <w:rFonts w:ascii="仿宋_GB2312" w:eastAsia="仿宋_GB2312" w:hint="eastAsia"/>
          <w:sz w:val="30"/>
          <w:szCs w:val="30"/>
        </w:rPr>
        <w:t>0</w:t>
      </w:r>
      <w:r>
        <w:rPr>
          <w:rFonts w:ascii="仿宋_GB2312" w:eastAsia="仿宋_GB2312" w:hAnsi="宋体" w:cs="Arial" w:hint="eastAsia"/>
          <w:kern w:val="0"/>
          <w:sz w:val="30"/>
          <w:szCs w:val="30"/>
        </w:rPr>
        <w:t xml:space="preserve">人。离退休人员56人，其中离休1人，退休55人。实有车辆编制11辆，在编实有车辆11辆。                 </w:t>
      </w:r>
    </w:p>
    <w:p w:rsidR="00545EF6" w:rsidRDefault="00545EF6" w:rsidP="00545EF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 xml:space="preserve"> </w:t>
      </w:r>
    </w:p>
    <w:p w:rsidR="00545EF6" w:rsidRDefault="00545EF6" w:rsidP="00545EF6">
      <w:pPr>
        <w:jc w:val="center"/>
        <w:rPr>
          <w:rFonts w:ascii="黑体" w:eastAsia="黑体" w:hAnsi="黑体"/>
          <w:sz w:val="32"/>
          <w:szCs w:val="32"/>
        </w:rPr>
      </w:pPr>
      <w:r>
        <w:rPr>
          <w:rFonts w:ascii="黑体" w:eastAsia="黑体" w:hAnsi="黑体" w:hint="eastAsia"/>
          <w:sz w:val="32"/>
          <w:szCs w:val="32"/>
        </w:rPr>
        <w:t xml:space="preserve">第二部分 </w:t>
      </w:r>
      <w:bookmarkEnd w:id="23"/>
      <w:r>
        <w:rPr>
          <w:rFonts w:ascii="黑体" w:eastAsia="黑体" w:hAnsi="黑体" w:hint="eastAsia"/>
          <w:sz w:val="32"/>
          <w:szCs w:val="32"/>
        </w:rPr>
        <w:t xml:space="preserve"> </w:t>
      </w:r>
      <w:bookmarkStart w:id="24" w:name="set_Year4"/>
      <w:bookmarkStart w:id="25" w:name="第三部分2"/>
      <w:r>
        <w:rPr>
          <w:rFonts w:ascii="黑体" w:eastAsia="黑体" w:hAnsi="黑体" w:hint="eastAsia"/>
          <w:sz w:val="32"/>
          <w:szCs w:val="32"/>
        </w:rPr>
        <w:t>2018</w:t>
      </w:r>
      <w:bookmarkEnd w:id="24"/>
      <w:r>
        <w:rPr>
          <w:rFonts w:ascii="黑体" w:eastAsia="黑体" w:hAnsi="黑体" w:hint="eastAsia"/>
          <w:sz w:val="32"/>
          <w:szCs w:val="32"/>
        </w:rPr>
        <w:t>年度部门决算表</w:t>
      </w:r>
    </w:p>
    <w:p w:rsidR="00545EF6" w:rsidRDefault="00545EF6" w:rsidP="00545EF6">
      <w:pPr>
        <w:spacing w:line="600" w:lineRule="exact"/>
        <w:ind w:firstLineChars="200" w:firstLine="600"/>
        <w:jc w:val="center"/>
        <w:rPr>
          <w:rFonts w:ascii="仿宋_GB2312" w:eastAsia="仿宋_GB2312"/>
          <w:sz w:val="30"/>
          <w:szCs w:val="30"/>
        </w:rPr>
      </w:pPr>
      <w:r>
        <w:rPr>
          <w:rFonts w:ascii="仿宋_GB2312" w:eastAsia="仿宋_GB2312" w:hint="eastAsia"/>
          <w:sz w:val="30"/>
          <w:szCs w:val="30"/>
        </w:rPr>
        <w:t>（详见附件）</w:t>
      </w:r>
    </w:p>
    <w:p w:rsidR="00545EF6" w:rsidRDefault="00545EF6" w:rsidP="00545EF6">
      <w:pPr>
        <w:spacing w:line="600" w:lineRule="exact"/>
        <w:ind w:firstLineChars="200" w:firstLine="600"/>
        <w:jc w:val="center"/>
        <w:rPr>
          <w:rFonts w:ascii="仿宋_GB2312" w:eastAsia="仿宋_GB2312"/>
          <w:sz w:val="30"/>
          <w:szCs w:val="30"/>
        </w:rPr>
      </w:pPr>
    </w:p>
    <w:p w:rsidR="00545EF6" w:rsidRDefault="00545EF6" w:rsidP="00545EF6">
      <w:pPr>
        <w:jc w:val="center"/>
        <w:rPr>
          <w:rFonts w:ascii="黑体" w:eastAsia="黑体" w:hAnsi="黑体"/>
          <w:sz w:val="32"/>
          <w:szCs w:val="32"/>
        </w:rPr>
      </w:pPr>
      <w:r>
        <w:rPr>
          <w:rFonts w:ascii="黑体" w:eastAsia="黑体" w:hAnsi="黑体" w:hint="eastAsia"/>
          <w:sz w:val="32"/>
          <w:szCs w:val="32"/>
        </w:rPr>
        <w:t>第三部分</w:t>
      </w:r>
      <w:bookmarkEnd w:id="25"/>
      <w:r>
        <w:rPr>
          <w:rFonts w:ascii="黑体" w:eastAsia="黑体" w:hAnsi="黑体" w:hint="eastAsia"/>
          <w:sz w:val="32"/>
          <w:szCs w:val="32"/>
        </w:rPr>
        <w:t xml:space="preserve">  </w:t>
      </w:r>
      <w:bookmarkStart w:id="26" w:name="set_Year5"/>
      <w:bookmarkStart w:id="27" w:name="收入决算情况说明"/>
      <w:r>
        <w:rPr>
          <w:rFonts w:ascii="黑体" w:eastAsia="黑体" w:hAnsi="黑体" w:hint="eastAsia"/>
          <w:sz w:val="32"/>
          <w:szCs w:val="32"/>
        </w:rPr>
        <w:t>2018</w:t>
      </w:r>
      <w:bookmarkEnd w:id="26"/>
      <w:r>
        <w:rPr>
          <w:rFonts w:ascii="黑体" w:eastAsia="黑体" w:hAnsi="黑体" w:hint="eastAsia"/>
          <w:sz w:val="32"/>
          <w:szCs w:val="32"/>
        </w:rPr>
        <w:t>年度部门决算情况说明</w:t>
      </w:r>
    </w:p>
    <w:p w:rsidR="00545EF6" w:rsidRDefault="00545EF6" w:rsidP="00545EF6">
      <w:pPr>
        <w:ind w:firstLineChars="200" w:firstLine="600"/>
        <w:jc w:val="left"/>
        <w:rPr>
          <w:rFonts w:ascii="黑体" w:eastAsia="黑体" w:hAnsi="黑体"/>
          <w:sz w:val="30"/>
          <w:szCs w:val="30"/>
        </w:rPr>
      </w:pPr>
      <w:r>
        <w:rPr>
          <w:rFonts w:ascii="黑体" w:eastAsia="黑体" w:hAnsi="黑体" w:hint="eastAsia"/>
          <w:sz w:val="30"/>
          <w:szCs w:val="30"/>
        </w:rPr>
        <w:t>一、收入决算情况说明</w:t>
      </w:r>
    </w:p>
    <w:bookmarkEnd w:id="27"/>
    <w:p w:rsidR="00545EF6" w:rsidRDefault="00545EF6" w:rsidP="00545EF6">
      <w:pPr>
        <w:spacing w:line="560" w:lineRule="exact"/>
        <w:ind w:firstLine="645"/>
        <w:rPr>
          <w:rFonts w:ascii="仿宋_GB2312" w:eastAsia="仿宋_GB2312"/>
          <w:sz w:val="30"/>
          <w:szCs w:val="30"/>
        </w:rPr>
      </w:pPr>
      <w:r>
        <w:rPr>
          <w:rFonts w:ascii="仿宋_GB2312" w:eastAsia="仿宋_GB2312" w:hint="eastAsia"/>
          <w:sz w:val="30"/>
          <w:szCs w:val="30"/>
        </w:rPr>
        <w:t>红河州人民检察院（本级）与上年同口径对比，2018年收入合计5051.24万元，其中：财政拨款收入4645.85万元，占总收入的91.97%；其他收入405.40万元，占总收入的8.02%。2017年收入合计3803.05万元，其中：财政拨款收入3516.13万元，占总收入的92.45%；其他收入286.93万元，占总收入的7.55%。财政拨款收入增加主要原因是省财政保障40名聘用制书记员经费共计216万元、省级绩效考核从2017年的每人1万元增加到每人1.8万元（此项共增加140万元）、人员正常调资等。2018年其他收入比2017年增加的原因是2018年州财政拨入160余万元的职业年金记实资金。</w:t>
      </w:r>
    </w:p>
    <w:p w:rsidR="00545EF6" w:rsidRDefault="00545EF6" w:rsidP="00545EF6">
      <w:pPr>
        <w:ind w:firstLineChars="200" w:firstLine="600"/>
        <w:jc w:val="left"/>
        <w:rPr>
          <w:rFonts w:ascii="黑体" w:eastAsia="黑体" w:hAnsi="黑体"/>
          <w:sz w:val="30"/>
          <w:szCs w:val="30"/>
        </w:rPr>
      </w:pPr>
      <w:bookmarkStart w:id="28" w:name="支出决算情况说明"/>
      <w:r>
        <w:rPr>
          <w:rFonts w:ascii="黑体" w:eastAsia="黑体" w:hAnsi="黑体" w:hint="eastAsia"/>
          <w:sz w:val="30"/>
          <w:szCs w:val="30"/>
        </w:rPr>
        <w:t>二、支出决算情况说明</w:t>
      </w:r>
    </w:p>
    <w:bookmarkEnd w:id="28"/>
    <w:p w:rsidR="00545EF6" w:rsidRDefault="00545EF6" w:rsidP="00545EF6">
      <w:pPr>
        <w:ind w:firstLine="645"/>
        <w:rPr>
          <w:rFonts w:ascii="仿宋_GB2312" w:eastAsia="仿宋_GB2312"/>
          <w:sz w:val="30"/>
          <w:szCs w:val="30"/>
        </w:rPr>
      </w:pPr>
      <w:r>
        <w:rPr>
          <w:rFonts w:ascii="仿宋_GB2312" w:eastAsia="仿宋_GB2312" w:hint="eastAsia"/>
          <w:sz w:val="30"/>
          <w:szCs w:val="30"/>
        </w:rPr>
        <w:t>红河州人民检察院（本级）与上年同口径对比，2018年支出合计5372.08万元。其中：基本支出4142.07万元，占总支出的77.1%；项目支出1230.01万元，占总支出的22.9%。 2017年支出合计4603.06万元。其中：基本支出3252.83万元，占总支出的70.67%；项目支出1350.24万元，占总支出的29.33%。2018年支出比2017年增加的原因是：聘用制书记员经费保障216万元，增发绩效奖金</w:t>
      </w:r>
      <w:r>
        <w:rPr>
          <w:rFonts w:ascii="仿宋_GB2312" w:eastAsia="仿宋_GB2312" w:hint="eastAsia"/>
          <w:sz w:val="30"/>
          <w:szCs w:val="30"/>
        </w:rPr>
        <w:lastRenderedPageBreak/>
        <w:t>140余元，发放国家文明单位奖金包含离退休人员（70余万元），正常工资津贴增加。</w:t>
      </w:r>
    </w:p>
    <w:p w:rsidR="00545EF6" w:rsidRDefault="00545EF6" w:rsidP="00545EF6">
      <w:pPr>
        <w:widowControl/>
        <w:snapToGrid w:val="0"/>
        <w:spacing w:before="100" w:after="100" w:line="600" w:lineRule="exact"/>
        <w:ind w:firstLineChars="200" w:firstLine="600"/>
        <w:jc w:val="left"/>
        <w:rPr>
          <w:rFonts w:ascii="楷体" w:eastAsia="楷体" w:hAnsi="楷体"/>
          <w:sz w:val="30"/>
          <w:szCs w:val="30"/>
        </w:rPr>
      </w:pPr>
      <w:bookmarkStart w:id="29" w:name="基本支出情况"/>
      <w:r>
        <w:rPr>
          <w:rFonts w:ascii="楷体" w:eastAsia="楷体" w:hAnsi="楷体" w:hint="eastAsia"/>
          <w:sz w:val="30"/>
          <w:szCs w:val="30"/>
        </w:rPr>
        <w:t>（一）基本支出情况</w:t>
      </w:r>
    </w:p>
    <w:p w:rsidR="00545EF6" w:rsidRDefault="00545EF6" w:rsidP="00545EF6">
      <w:pPr>
        <w:widowControl/>
        <w:snapToGrid w:val="0"/>
        <w:spacing w:before="100" w:after="100" w:line="600" w:lineRule="exact"/>
        <w:ind w:firstLineChars="200" w:firstLine="600"/>
        <w:jc w:val="left"/>
        <w:rPr>
          <w:rFonts w:ascii="仿宋_GB2312" w:eastAsia="仿宋_GB2312"/>
          <w:sz w:val="30"/>
          <w:szCs w:val="30"/>
        </w:rPr>
      </w:pPr>
      <w:bookmarkStart w:id="30" w:name="（二）项目支出情况"/>
      <w:bookmarkEnd w:id="29"/>
      <w:r>
        <w:rPr>
          <w:rFonts w:ascii="仿宋_GB2312" w:eastAsia="仿宋_GB2312" w:hint="eastAsia"/>
          <w:sz w:val="30"/>
          <w:szCs w:val="30"/>
        </w:rPr>
        <w:t>2018年红河州人民检察院（本级）机构正常运转的日常支出4142.07万元，与2017年的3252.83万元相比增加了889.24万元，主要原因是人员经费支出增加。包括基本工资、津贴补贴等人员经费支出3687.61万元（2017年为2717.44万元），占基本支出的89.03%；办公费、印刷费、水电费、办公设备购置等日常公用经费454.46万元（2017年为535.39万元），占基本支出的10.97%。</w:t>
      </w:r>
    </w:p>
    <w:p w:rsidR="00545EF6" w:rsidRDefault="00545EF6" w:rsidP="00545EF6">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bookmarkEnd w:id="30"/>
    <w:p w:rsidR="00545EF6" w:rsidRDefault="00545EF6" w:rsidP="00545EF6">
      <w:pPr>
        <w:spacing w:line="570" w:lineRule="exact"/>
        <w:ind w:firstLineChars="200" w:firstLine="600"/>
        <w:rPr>
          <w:rFonts w:ascii="仿宋_GB2312" w:eastAsia="仿宋_GB2312"/>
          <w:sz w:val="30"/>
          <w:szCs w:val="30"/>
        </w:rPr>
      </w:pPr>
      <w:r>
        <w:rPr>
          <w:rFonts w:ascii="仿宋_GB2312" w:eastAsia="仿宋_GB2312" w:hint="eastAsia"/>
          <w:sz w:val="30"/>
          <w:szCs w:val="30"/>
        </w:rPr>
        <w:t>红河州人民检察院（本级）2018年为完成各项办案工作任务，用于专项业务工作的经费支出1230.01万元，与2017年的1350.24万元相比，减少了120.23万元，主要原因两反部门转隶后差旅费、委托业务费等业务经费减少。</w:t>
      </w:r>
    </w:p>
    <w:p w:rsidR="00545EF6" w:rsidRDefault="00545EF6" w:rsidP="00545EF6">
      <w:pPr>
        <w:spacing w:line="570" w:lineRule="exact"/>
        <w:ind w:firstLineChars="200" w:firstLine="600"/>
        <w:rPr>
          <w:rFonts w:ascii="仿宋_GB2312" w:eastAsia="仿宋_GB2312"/>
          <w:color w:val="FF0000"/>
          <w:sz w:val="30"/>
          <w:szCs w:val="30"/>
          <w:lang w:val="zh-CN"/>
        </w:rPr>
      </w:pPr>
      <w:r>
        <w:rPr>
          <w:rFonts w:eastAsia="仿宋_GB2312" w:hint="eastAsia"/>
          <w:color w:val="000000"/>
          <w:sz w:val="30"/>
          <w:szCs w:val="30"/>
        </w:rPr>
        <w:t>项目完成情况概述：</w:t>
      </w:r>
      <w:r>
        <w:rPr>
          <w:rFonts w:eastAsia="仿宋_GB2312" w:hint="eastAsia"/>
          <w:color w:val="000000"/>
          <w:sz w:val="30"/>
          <w:szCs w:val="30"/>
        </w:rPr>
        <w:t>2018</w:t>
      </w:r>
      <w:r>
        <w:rPr>
          <w:rFonts w:eastAsia="仿宋_GB2312" w:hint="eastAsia"/>
          <w:color w:val="000000"/>
          <w:sz w:val="30"/>
          <w:szCs w:val="30"/>
        </w:rPr>
        <w:t>年，红河州检察机关</w:t>
      </w:r>
      <w:r>
        <w:rPr>
          <w:rFonts w:eastAsia="仿宋_GB2312"/>
          <w:color w:val="000000"/>
          <w:sz w:val="30"/>
          <w:szCs w:val="30"/>
        </w:rPr>
        <w:t>牢牢把握检察工作新时代坐标，</w:t>
      </w:r>
      <w:r>
        <w:rPr>
          <w:rFonts w:eastAsia="仿宋_GB2312" w:hint="eastAsia"/>
          <w:color w:val="000000"/>
          <w:sz w:val="30"/>
          <w:szCs w:val="30"/>
        </w:rPr>
        <w:t>坚持以办案为中心，</w:t>
      </w:r>
      <w:r>
        <w:rPr>
          <w:rFonts w:eastAsia="仿宋_GB2312"/>
          <w:color w:val="000000"/>
          <w:sz w:val="30"/>
          <w:szCs w:val="30"/>
        </w:rPr>
        <w:t>树立并自觉践行监督与办案融合推进的工作理念，双赢多赢共赢的监督理念，政治效果、</w:t>
      </w:r>
      <w:r>
        <w:rPr>
          <w:rFonts w:eastAsia="仿宋_GB2312" w:hint="eastAsia"/>
          <w:color w:val="000000"/>
          <w:sz w:val="30"/>
          <w:szCs w:val="30"/>
        </w:rPr>
        <w:t>法律效果、社会效果</w:t>
      </w:r>
      <w:r>
        <w:rPr>
          <w:rFonts w:eastAsia="仿宋_GB2312"/>
          <w:color w:val="000000"/>
          <w:sz w:val="30"/>
          <w:szCs w:val="30"/>
        </w:rPr>
        <w:t>相统一的理念，</w:t>
      </w:r>
      <w:r>
        <w:rPr>
          <w:rFonts w:eastAsia="仿宋_GB2312" w:hint="eastAsia"/>
          <w:color w:val="000000"/>
          <w:sz w:val="30"/>
          <w:szCs w:val="30"/>
        </w:rPr>
        <w:t>着力</w:t>
      </w:r>
      <w:r>
        <w:rPr>
          <w:rFonts w:eastAsia="仿宋_GB2312"/>
          <w:color w:val="000000"/>
          <w:sz w:val="30"/>
          <w:szCs w:val="30"/>
        </w:rPr>
        <w:t>构建各项</w:t>
      </w:r>
      <w:r>
        <w:rPr>
          <w:rFonts w:eastAsia="仿宋_GB2312" w:hint="eastAsia"/>
          <w:color w:val="000000"/>
          <w:sz w:val="30"/>
          <w:szCs w:val="30"/>
        </w:rPr>
        <w:t>检察</w:t>
      </w:r>
      <w:r>
        <w:rPr>
          <w:rFonts w:eastAsia="仿宋_GB2312"/>
          <w:color w:val="000000"/>
          <w:sz w:val="30"/>
          <w:szCs w:val="30"/>
        </w:rPr>
        <w:t>监督工作均衡发展的新格局，推动检察</w:t>
      </w:r>
      <w:r>
        <w:rPr>
          <w:rFonts w:eastAsia="仿宋_GB2312" w:hint="eastAsia"/>
          <w:color w:val="000000"/>
          <w:sz w:val="30"/>
          <w:szCs w:val="30"/>
        </w:rPr>
        <w:t>事业</w:t>
      </w:r>
      <w:r>
        <w:rPr>
          <w:rFonts w:eastAsia="仿宋_GB2312"/>
          <w:color w:val="000000"/>
          <w:sz w:val="30"/>
          <w:szCs w:val="30"/>
        </w:rPr>
        <w:t>协调</w:t>
      </w:r>
      <w:r>
        <w:rPr>
          <w:rFonts w:eastAsia="仿宋_GB2312" w:hint="eastAsia"/>
          <w:color w:val="000000"/>
          <w:sz w:val="30"/>
          <w:szCs w:val="30"/>
        </w:rPr>
        <w:t>健康</w:t>
      </w:r>
      <w:r>
        <w:rPr>
          <w:rFonts w:eastAsia="仿宋_GB2312"/>
          <w:color w:val="000000"/>
          <w:sz w:val="30"/>
          <w:szCs w:val="30"/>
        </w:rPr>
        <w:t>发展。</w:t>
      </w:r>
      <w:r>
        <w:rPr>
          <w:rFonts w:ascii="仿宋_GB2312" w:eastAsia="仿宋_GB2312" w:hAnsi="仿宋_GB2312" w:cs="仿宋_GB2312" w:hint="eastAsia"/>
          <w:b/>
          <w:bCs/>
          <w:color w:val="000000"/>
          <w:sz w:val="30"/>
          <w:szCs w:val="30"/>
        </w:rPr>
        <w:t>一是</w:t>
      </w:r>
      <w:r>
        <w:rPr>
          <w:rFonts w:ascii="仿宋_GB2312" w:eastAsia="仿宋_GB2312" w:hAnsi="仿宋_GB2312" w:cs="仿宋_GB2312" w:hint="eastAsia"/>
          <w:color w:val="000000"/>
          <w:sz w:val="30"/>
          <w:szCs w:val="30"/>
        </w:rPr>
        <w:t>强化刑事侦查和审判活动监督。</w:t>
      </w:r>
      <w:r>
        <w:rPr>
          <w:rFonts w:eastAsia="仿宋_GB2312" w:hint="eastAsia"/>
          <w:color w:val="000000"/>
          <w:kern w:val="0"/>
          <w:sz w:val="30"/>
          <w:szCs w:val="30"/>
        </w:rPr>
        <w:t>监督侦查机关</w:t>
      </w:r>
      <w:r>
        <w:rPr>
          <w:rFonts w:eastAsia="仿宋_GB2312"/>
          <w:color w:val="000000"/>
          <w:kern w:val="0"/>
          <w:sz w:val="30"/>
          <w:szCs w:val="30"/>
        </w:rPr>
        <w:t>立案</w:t>
      </w:r>
      <w:r>
        <w:rPr>
          <w:rFonts w:eastAsia="仿宋_GB2312" w:hint="eastAsia"/>
          <w:color w:val="000000"/>
          <w:kern w:val="0"/>
          <w:sz w:val="30"/>
          <w:szCs w:val="30"/>
        </w:rPr>
        <w:t>177</w:t>
      </w:r>
      <w:r>
        <w:rPr>
          <w:rFonts w:eastAsia="仿宋_GB2312" w:hint="eastAsia"/>
          <w:color w:val="000000"/>
          <w:kern w:val="0"/>
          <w:sz w:val="30"/>
          <w:szCs w:val="30"/>
        </w:rPr>
        <w:t>件</w:t>
      </w:r>
      <w:r>
        <w:rPr>
          <w:rFonts w:eastAsia="仿宋_GB2312"/>
          <w:color w:val="000000"/>
          <w:kern w:val="0"/>
          <w:sz w:val="30"/>
          <w:szCs w:val="30"/>
        </w:rPr>
        <w:t>，监督撤案</w:t>
      </w:r>
      <w:r>
        <w:rPr>
          <w:rFonts w:eastAsia="仿宋_GB2312" w:hint="eastAsia"/>
          <w:color w:val="000000"/>
          <w:kern w:val="0"/>
          <w:sz w:val="30"/>
          <w:szCs w:val="30"/>
        </w:rPr>
        <w:t>64</w:t>
      </w:r>
      <w:r>
        <w:rPr>
          <w:rFonts w:eastAsia="仿宋_GB2312"/>
          <w:color w:val="000000"/>
          <w:kern w:val="0"/>
          <w:sz w:val="30"/>
          <w:szCs w:val="30"/>
        </w:rPr>
        <w:t>件，追捕</w:t>
      </w:r>
      <w:r>
        <w:rPr>
          <w:rFonts w:eastAsia="仿宋_GB2312" w:hint="eastAsia"/>
          <w:color w:val="000000"/>
          <w:kern w:val="0"/>
          <w:sz w:val="30"/>
          <w:szCs w:val="30"/>
        </w:rPr>
        <w:t>176</w:t>
      </w:r>
      <w:r>
        <w:rPr>
          <w:rFonts w:eastAsia="仿宋_GB2312"/>
          <w:color w:val="000000"/>
          <w:kern w:val="0"/>
          <w:sz w:val="30"/>
          <w:szCs w:val="30"/>
        </w:rPr>
        <w:t>人，追诉</w:t>
      </w:r>
      <w:r>
        <w:rPr>
          <w:rFonts w:eastAsia="仿宋_GB2312" w:hint="eastAsia"/>
          <w:color w:val="000000"/>
          <w:kern w:val="0"/>
          <w:sz w:val="30"/>
          <w:szCs w:val="30"/>
        </w:rPr>
        <w:t>109</w:t>
      </w:r>
      <w:r>
        <w:rPr>
          <w:rFonts w:eastAsia="仿宋_GB2312"/>
          <w:color w:val="000000"/>
          <w:kern w:val="0"/>
          <w:sz w:val="30"/>
          <w:szCs w:val="30"/>
        </w:rPr>
        <w:t>人。</w:t>
      </w:r>
      <w:r>
        <w:rPr>
          <w:rFonts w:ascii="仿宋_GB2312" w:eastAsia="仿宋_GB2312" w:hint="eastAsia"/>
          <w:color w:val="000000"/>
          <w:kern w:val="0"/>
          <w:sz w:val="30"/>
          <w:szCs w:val="30"/>
        </w:rPr>
        <w:t>对认为确有错误的刑事裁判提出抗诉</w:t>
      </w:r>
      <w:r>
        <w:rPr>
          <w:rFonts w:eastAsia="仿宋_GB2312"/>
          <w:color w:val="000000"/>
          <w:kern w:val="0"/>
          <w:sz w:val="30"/>
          <w:szCs w:val="30"/>
        </w:rPr>
        <w:t>14</w:t>
      </w:r>
      <w:r>
        <w:rPr>
          <w:rFonts w:eastAsia="仿宋_GB2312"/>
          <w:color w:val="000000"/>
          <w:kern w:val="0"/>
          <w:sz w:val="30"/>
          <w:szCs w:val="30"/>
        </w:rPr>
        <w:t>件，采纳率为</w:t>
      </w:r>
      <w:r>
        <w:rPr>
          <w:rFonts w:eastAsia="仿宋_GB2312"/>
          <w:color w:val="000000"/>
          <w:kern w:val="0"/>
          <w:sz w:val="30"/>
          <w:szCs w:val="30"/>
        </w:rPr>
        <w:lastRenderedPageBreak/>
        <w:t>72.72%</w:t>
      </w:r>
      <w:r>
        <w:rPr>
          <w:rFonts w:eastAsia="仿宋_GB2312"/>
          <w:color w:val="000000"/>
          <w:kern w:val="0"/>
          <w:sz w:val="30"/>
          <w:szCs w:val="30"/>
        </w:rPr>
        <w:t>。对刑事侦查、审判活动违法情况提出纠正</w:t>
      </w:r>
      <w:r>
        <w:rPr>
          <w:rFonts w:eastAsia="仿宋_GB2312"/>
          <w:color w:val="000000"/>
          <w:kern w:val="0"/>
          <w:sz w:val="30"/>
          <w:szCs w:val="30"/>
        </w:rPr>
        <w:t>378</w:t>
      </w:r>
      <w:r>
        <w:rPr>
          <w:rFonts w:eastAsia="仿宋_GB2312"/>
          <w:color w:val="000000"/>
          <w:kern w:val="0"/>
          <w:sz w:val="30"/>
          <w:szCs w:val="30"/>
        </w:rPr>
        <w:t>件</w:t>
      </w:r>
      <w:r>
        <w:rPr>
          <w:rFonts w:ascii="仿宋_GB2312" w:eastAsia="仿宋_GB2312" w:hint="eastAsia"/>
          <w:color w:val="000000"/>
          <w:kern w:val="0"/>
          <w:sz w:val="30"/>
          <w:szCs w:val="30"/>
        </w:rPr>
        <w:t>次</w:t>
      </w:r>
      <w:r>
        <w:rPr>
          <w:rFonts w:eastAsia="仿宋_GB2312"/>
          <w:color w:val="000000"/>
          <w:kern w:val="0"/>
          <w:sz w:val="30"/>
          <w:szCs w:val="30"/>
        </w:rPr>
        <w:t>。</w:t>
      </w:r>
      <w:r>
        <w:rPr>
          <w:rFonts w:ascii="仿宋_GB2312" w:eastAsia="仿宋_GB2312" w:hAnsi="仿宋_GB2312" w:cs="仿宋_GB2312" w:hint="eastAsia"/>
          <w:b/>
          <w:bCs/>
          <w:color w:val="000000"/>
          <w:sz w:val="30"/>
          <w:szCs w:val="30"/>
        </w:rPr>
        <w:t>二是</w:t>
      </w:r>
      <w:r>
        <w:rPr>
          <w:rFonts w:ascii="仿宋_GB2312" w:eastAsia="仿宋_GB2312" w:hAnsi="仿宋_GB2312" w:cs="仿宋_GB2312" w:hint="eastAsia"/>
          <w:color w:val="000000"/>
          <w:sz w:val="30"/>
          <w:szCs w:val="30"/>
        </w:rPr>
        <w:t>强化刑罚执行和监管活动监督。</w:t>
      </w:r>
      <w:r>
        <w:rPr>
          <w:rFonts w:ascii="仿宋_GB2312" w:eastAsia="仿宋_GB2312" w:hint="eastAsia"/>
          <w:color w:val="000000"/>
          <w:sz w:val="30"/>
          <w:szCs w:val="30"/>
        </w:rPr>
        <w:t>扎实开展巡回检察试点工作，探索建立刑罚执行和监管活动监督新模式。</w:t>
      </w:r>
      <w:r>
        <w:rPr>
          <w:rFonts w:eastAsia="仿宋_GB2312"/>
          <w:color w:val="000000"/>
          <w:kern w:val="0"/>
          <w:sz w:val="30"/>
          <w:szCs w:val="30"/>
        </w:rPr>
        <w:t>监督纠正刑罚执行和监管活动违法情形</w:t>
      </w:r>
      <w:r>
        <w:rPr>
          <w:rFonts w:eastAsia="仿宋_GB2312" w:hint="eastAsia"/>
          <w:color w:val="000000"/>
          <w:kern w:val="0"/>
          <w:sz w:val="30"/>
          <w:szCs w:val="30"/>
        </w:rPr>
        <w:t>167</w:t>
      </w:r>
      <w:r>
        <w:rPr>
          <w:rFonts w:eastAsia="仿宋_GB2312"/>
          <w:color w:val="000000"/>
          <w:kern w:val="0"/>
          <w:sz w:val="30"/>
          <w:szCs w:val="30"/>
        </w:rPr>
        <w:t>件次，监督纠正减刑、假释、暂予监外执行不当</w:t>
      </w:r>
      <w:r>
        <w:rPr>
          <w:rFonts w:eastAsia="仿宋_GB2312" w:hint="eastAsia"/>
          <w:color w:val="000000"/>
          <w:kern w:val="0"/>
          <w:sz w:val="30"/>
          <w:szCs w:val="30"/>
        </w:rPr>
        <w:t>107</w:t>
      </w:r>
      <w:r>
        <w:rPr>
          <w:rFonts w:eastAsia="仿宋_GB2312"/>
          <w:color w:val="000000"/>
          <w:kern w:val="0"/>
          <w:sz w:val="30"/>
          <w:szCs w:val="30"/>
        </w:rPr>
        <w:t>件。</w:t>
      </w:r>
      <w:r>
        <w:rPr>
          <w:rFonts w:eastAsia="仿宋_GB2312" w:hint="eastAsia"/>
          <w:color w:val="000000"/>
          <w:kern w:val="0"/>
          <w:sz w:val="30"/>
          <w:szCs w:val="30"/>
        </w:rPr>
        <w:t>检察纠正监外执行违法违规案件</w:t>
      </w:r>
      <w:r>
        <w:rPr>
          <w:rFonts w:eastAsia="仿宋_GB2312" w:hint="eastAsia"/>
          <w:color w:val="000000"/>
          <w:kern w:val="0"/>
          <w:sz w:val="30"/>
          <w:szCs w:val="30"/>
        </w:rPr>
        <w:t>559</w:t>
      </w:r>
      <w:r>
        <w:rPr>
          <w:rFonts w:eastAsia="仿宋_GB2312" w:hint="eastAsia"/>
          <w:color w:val="000000"/>
          <w:kern w:val="0"/>
          <w:sz w:val="30"/>
          <w:szCs w:val="30"/>
        </w:rPr>
        <w:t>件，</w:t>
      </w:r>
      <w:r>
        <w:rPr>
          <w:rFonts w:eastAsia="仿宋_GB2312"/>
          <w:color w:val="000000"/>
          <w:kern w:val="0"/>
          <w:sz w:val="30"/>
          <w:szCs w:val="30"/>
        </w:rPr>
        <w:t>监督收监执行</w:t>
      </w:r>
      <w:r>
        <w:rPr>
          <w:rFonts w:eastAsia="仿宋_GB2312"/>
          <w:color w:val="000000"/>
          <w:kern w:val="0"/>
          <w:sz w:val="30"/>
          <w:szCs w:val="30"/>
        </w:rPr>
        <w:t>25</w:t>
      </w:r>
      <w:r>
        <w:rPr>
          <w:rFonts w:eastAsia="仿宋_GB2312"/>
          <w:color w:val="000000"/>
          <w:kern w:val="0"/>
          <w:sz w:val="30"/>
          <w:szCs w:val="30"/>
        </w:rPr>
        <w:t>人。</w:t>
      </w:r>
      <w:r>
        <w:rPr>
          <w:rFonts w:ascii="仿宋_GB2312" w:eastAsia="仿宋_GB2312" w:hint="eastAsia"/>
          <w:color w:val="000000"/>
          <w:sz w:val="30"/>
          <w:szCs w:val="30"/>
        </w:rPr>
        <w:t>开展“财产刑执行”三项专项检察监督，</w:t>
      </w:r>
      <w:r>
        <w:rPr>
          <w:rFonts w:eastAsia="仿宋_GB2312"/>
          <w:color w:val="000000"/>
          <w:kern w:val="0"/>
          <w:sz w:val="30"/>
          <w:szCs w:val="30"/>
        </w:rPr>
        <w:t>纠正未执行罪犯</w:t>
      </w:r>
      <w:r>
        <w:rPr>
          <w:rFonts w:eastAsia="仿宋_GB2312" w:hint="eastAsia"/>
          <w:color w:val="000000"/>
          <w:kern w:val="0"/>
          <w:sz w:val="30"/>
          <w:szCs w:val="30"/>
        </w:rPr>
        <w:t>6</w:t>
      </w:r>
      <w:r>
        <w:rPr>
          <w:rFonts w:eastAsia="仿宋_GB2312"/>
          <w:color w:val="000000"/>
          <w:kern w:val="0"/>
          <w:sz w:val="30"/>
          <w:szCs w:val="30"/>
        </w:rPr>
        <w:t>人</w:t>
      </w:r>
      <w:r>
        <w:rPr>
          <w:rFonts w:eastAsia="仿宋_GB2312" w:hint="eastAsia"/>
          <w:color w:val="000000"/>
          <w:kern w:val="0"/>
          <w:sz w:val="30"/>
          <w:szCs w:val="30"/>
        </w:rPr>
        <w:t>，</w:t>
      </w:r>
      <w:r>
        <w:rPr>
          <w:rFonts w:ascii="仿宋_GB2312" w:eastAsia="仿宋_GB2312" w:hint="eastAsia"/>
          <w:color w:val="000000"/>
          <w:sz w:val="30"/>
          <w:szCs w:val="30"/>
        </w:rPr>
        <w:t>提出</w:t>
      </w:r>
      <w:r>
        <w:rPr>
          <w:rFonts w:eastAsia="仿宋_GB2312"/>
          <w:color w:val="000000"/>
          <w:kern w:val="0"/>
          <w:sz w:val="30"/>
          <w:szCs w:val="30"/>
        </w:rPr>
        <w:t>涉财产刑</w:t>
      </w:r>
      <w:r>
        <w:rPr>
          <w:rFonts w:ascii="仿宋_GB2312" w:eastAsia="仿宋_GB2312" w:hint="eastAsia"/>
          <w:color w:val="000000"/>
          <w:sz w:val="30"/>
          <w:szCs w:val="30"/>
        </w:rPr>
        <w:t>立案活动履职不当检察建议</w:t>
      </w:r>
      <w:r>
        <w:rPr>
          <w:rFonts w:eastAsia="仿宋_GB2312"/>
          <w:color w:val="000000"/>
          <w:sz w:val="30"/>
          <w:szCs w:val="30"/>
        </w:rPr>
        <w:t>13</w:t>
      </w:r>
      <w:r>
        <w:rPr>
          <w:rFonts w:ascii="仿宋_GB2312" w:eastAsia="仿宋_GB2312" w:hint="eastAsia"/>
          <w:color w:val="000000"/>
          <w:sz w:val="30"/>
          <w:szCs w:val="30"/>
        </w:rPr>
        <w:t>件，法院全部采纳纠正。开展讯问合法性核查，提出排除非法</w:t>
      </w:r>
      <w:r>
        <w:rPr>
          <w:rFonts w:eastAsia="仿宋_GB2312"/>
          <w:color w:val="000000"/>
          <w:sz w:val="30"/>
          <w:szCs w:val="30"/>
        </w:rPr>
        <w:t>证据建议</w:t>
      </w:r>
      <w:r>
        <w:rPr>
          <w:rFonts w:eastAsia="仿宋_GB2312"/>
          <w:color w:val="000000"/>
          <w:sz w:val="30"/>
          <w:szCs w:val="30"/>
        </w:rPr>
        <w:t>7</w:t>
      </w:r>
      <w:r>
        <w:rPr>
          <w:rFonts w:eastAsia="仿宋_GB2312"/>
          <w:color w:val="000000"/>
          <w:sz w:val="30"/>
          <w:szCs w:val="30"/>
        </w:rPr>
        <w:t>件</w:t>
      </w:r>
      <w:r>
        <w:rPr>
          <w:rFonts w:eastAsia="仿宋_GB2312" w:hint="eastAsia"/>
          <w:color w:val="000000"/>
          <w:sz w:val="30"/>
          <w:szCs w:val="30"/>
        </w:rPr>
        <w:t>，</w:t>
      </w:r>
      <w:r>
        <w:rPr>
          <w:rFonts w:eastAsia="仿宋_GB2312"/>
          <w:color w:val="000000"/>
          <w:sz w:val="30"/>
          <w:szCs w:val="30"/>
        </w:rPr>
        <w:t>向监察委移送职务违法犯罪案件线索</w:t>
      </w:r>
      <w:r>
        <w:rPr>
          <w:rFonts w:eastAsia="仿宋_GB2312"/>
          <w:color w:val="000000"/>
          <w:sz w:val="30"/>
          <w:szCs w:val="30"/>
        </w:rPr>
        <w:t>3</w:t>
      </w:r>
      <w:r>
        <w:rPr>
          <w:rFonts w:eastAsia="仿宋_GB2312"/>
          <w:color w:val="000000"/>
          <w:sz w:val="30"/>
          <w:szCs w:val="30"/>
        </w:rPr>
        <w:t>条</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b/>
          <w:bCs/>
          <w:color w:val="000000"/>
          <w:sz w:val="30"/>
          <w:szCs w:val="30"/>
        </w:rPr>
        <w:t>三是</w:t>
      </w:r>
      <w:r>
        <w:rPr>
          <w:rFonts w:ascii="仿宋_GB2312" w:eastAsia="仿宋_GB2312" w:hAnsi="仿宋_GB2312" w:cs="仿宋_GB2312" w:hint="eastAsia"/>
          <w:color w:val="000000"/>
          <w:sz w:val="30"/>
          <w:szCs w:val="30"/>
        </w:rPr>
        <w:t>强化民事诉讼活动监督。</w:t>
      </w:r>
      <w:r>
        <w:rPr>
          <w:rFonts w:eastAsia="仿宋_GB2312" w:hint="eastAsia"/>
          <w:color w:val="000000"/>
          <w:kern w:val="0"/>
          <w:sz w:val="30"/>
          <w:szCs w:val="30"/>
        </w:rPr>
        <w:t>受理民事生效裁判监督、调解监督案件</w:t>
      </w:r>
      <w:r>
        <w:rPr>
          <w:rFonts w:eastAsia="仿宋_GB2312" w:hint="eastAsia"/>
          <w:color w:val="000000"/>
          <w:kern w:val="0"/>
          <w:sz w:val="30"/>
          <w:szCs w:val="30"/>
        </w:rPr>
        <w:t>65</w:t>
      </w:r>
      <w:r>
        <w:rPr>
          <w:rFonts w:eastAsia="仿宋_GB2312" w:hint="eastAsia"/>
          <w:color w:val="000000"/>
          <w:kern w:val="0"/>
          <w:sz w:val="30"/>
          <w:szCs w:val="30"/>
        </w:rPr>
        <w:t>件，提请抗诉</w:t>
      </w:r>
      <w:r>
        <w:rPr>
          <w:rFonts w:eastAsia="仿宋_GB2312" w:hint="eastAsia"/>
          <w:color w:val="000000"/>
          <w:kern w:val="0"/>
          <w:sz w:val="30"/>
          <w:szCs w:val="30"/>
        </w:rPr>
        <w:t>15</w:t>
      </w:r>
      <w:r>
        <w:rPr>
          <w:rFonts w:eastAsia="仿宋_GB2312" w:hint="eastAsia"/>
          <w:color w:val="000000"/>
          <w:kern w:val="0"/>
          <w:sz w:val="30"/>
          <w:szCs w:val="30"/>
        </w:rPr>
        <w:t>件，提出再审检察建议</w:t>
      </w:r>
      <w:r>
        <w:rPr>
          <w:rFonts w:eastAsia="仿宋_GB2312" w:hint="eastAsia"/>
          <w:color w:val="000000"/>
          <w:kern w:val="0"/>
          <w:sz w:val="30"/>
          <w:szCs w:val="30"/>
        </w:rPr>
        <w:t>8</w:t>
      </w:r>
      <w:r>
        <w:rPr>
          <w:rFonts w:eastAsia="仿宋_GB2312" w:hint="eastAsia"/>
          <w:color w:val="000000"/>
          <w:kern w:val="0"/>
          <w:sz w:val="30"/>
          <w:szCs w:val="30"/>
        </w:rPr>
        <w:t>件；受理民事执行监督案件</w:t>
      </w:r>
      <w:r>
        <w:rPr>
          <w:rFonts w:eastAsia="仿宋_GB2312" w:hint="eastAsia"/>
          <w:color w:val="000000"/>
          <w:kern w:val="0"/>
          <w:sz w:val="30"/>
          <w:szCs w:val="30"/>
        </w:rPr>
        <w:t>237</w:t>
      </w:r>
      <w:r>
        <w:rPr>
          <w:rFonts w:eastAsia="仿宋_GB2312" w:hint="eastAsia"/>
          <w:color w:val="000000"/>
          <w:kern w:val="0"/>
          <w:sz w:val="30"/>
          <w:szCs w:val="30"/>
        </w:rPr>
        <w:t>件，提出检察建议</w:t>
      </w:r>
      <w:r>
        <w:rPr>
          <w:rFonts w:eastAsia="仿宋_GB2312" w:hint="eastAsia"/>
          <w:color w:val="000000"/>
          <w:kern w:val="0"/>
          <w:sz w:val="30"/>
          <w:szCs w:val="30"/>
        </w:rPr>
        <w:t>220</w:t>
      </w:r>
      <w:r>
        <w:rPr>
          <w:rFonts w:eastAsia="仿宋_GB2312" w:hint="eastAsia"/>
          <w:color w:val="000000"/>
          <w:kern w:val="0"/>
          <w:sz w:val="30"/>
          <w:szCs w:val="30"/>
        </w:rPr>
        <w:t>件，法院采纳</w:t>
      </w:r>
      <w:r>
        <w:rPr>
          <w:rFonts w:eastAsia="仿宋_GB2312" w:hint="eastAsia"/>
          <w:color w:val="000000"/>
          <w:kern w:val="0"/>
          <w:sz w:val="30"/>
          <w:szCs w:val="30"/>
        </w:rPr>
        <w:t>223</w:t>
      </w:r>
      <w:r>
        <w:rPr>
          <w:rFonts w:eastAsia="仿宋_GB2312" w:hint="eastAsia"/>
          <w:color w:val="000000"/>
          <w:kern w:val="0"/>
          <w:sz w:val="30"/>
          <w:szCs w:val="30"/>
        </w:rPr>
        <w:t>件；受理民事审判人员违法行为监督案件</w:t>
      </w:r>
      <w:r>
        <w:rPr>
          <w:rFonts w:eastAsia="仿宋_GB2312" w:hint="eastAsia"/>
          <w:color w:val="000000"/>
          <w:kern w:val="0"/>
          <w:sz w:val="30"/>
          <w:szCs w:val="30"/>
        </w:rPr>
        <w:t>472</w:t>
      </w:r>
      <w:r>
        <w:rPr>
          <w:rFonts w:eastAsia="仿宋_GB2312" w:hint="eastAsia"/>
          <w:color w:val="000000"/>
          <w:kern w:val="0"/>
          <w:sz w:val="30"/>
          <w:szCs w:val="30"/>
        </w:rPr>
        <w:t>件，提出检察建议</w:t>
      </w:r>
      <w:r>
        <w:rPr>
          <w:rFonts w:eastAsia="仿宋_GB2312" w:hint="eastAsia"/>
          <w:color w:val="000000"/>
          <w:kern w:val="0"/>
          <w:sz w:val="30"/>
          <w:szCs w:val="30"/>
        </w:rPr>
        <w:t>467</w:t>
      </w:r>
      <w:r>
        <w:rPr>
          <w:rFonts w:eastAsia="仿宋_GB2312" w:hint="eastAsia"/>
          <w:color w:val="000000"/>
          <w:kern w:val="0"/>
          <w:sz w:val="30"/>
          <w:szCs w:val="30"/>
        </w:rPr>
        <w:t>件，法院采纳</w:t>
      </w:r>
      <w:r>
        <w:rPr>
          <w:rFonts w:eastAsia="仿宋_GB2312" w:hint="eastAsia"/>
          <w:color w:val="000000"/>
          <w:kern w:val="0"/>
          <w:sz w:val="30"/>
          <w:szCs w:val="30"/>
        </w:rPr>
        <w:t>495</w:t>
      </w:r>
      <w:r>
        <w:rPr>
          <w:rFonts w:eastAsia="仿宋_GB2312" w:hint="eastAsia"/>
          <w:color w:val="000000"/>
          <w:kern w:val="0"/>
          <w:sz w:val="30"/>
          <w:szCs w:val="30"/>
        </w:rPr>
        <w:t>件；受理支持起诉案件</w:t>
      </w:r>
      <w:r>
        <w:rPr>
          <w:rFonts w:eastAsia="仿宋_GB2312" w:hint="eastAsia"/>
          <w:color w:val="000000"/>
          <w:kern w:val="0"/>
          <w:sz w:val="30"/>
          <w:szCs w:val="30"/>
        </w:rPr>
        <w:t>115</w:t>
      </w:r>
      <w:r>
        <w:rPr>
          <w:rFonts w:eastAsia="仿宋_GB2312" w:hint="eastAsia"/>
          <w:color w:val="000000"/>
          <w:kern w:val="0"/>
          <w:sz w:val="30"/>
          <w:szCs w:val="30"/>
        </w:rPr>
        <w:t>件，被法院采纳或使相关受损权益得到有效维护</w:t>
      </w:r>
      <w:r>
        <w:rPr>
          <w:rFonts w:eastAsia="仿宋_GB2312" w:hint="eastAsia"/>
          <w:color w:val="000000"/>
          <w:kern w:val="0"/>
          <w:sz w:val="30"/>
          <w:szCs w:val="30"/>
        </w:rPr>
        <w:t>84</w:t>
      </w:r>
      <w:r>
        <w:rPr>
          <w:rFonts w:eastAsia="仿宋_GB2312" w:hint="eastAsia"/>
          <w:color w:val="000000"/>
          <w:kern w:val="0"/>
          <w:sz w:val="30"/>
          <w:szCs w:val="30"/>
        </w:rPr>
        <w:t>件；受理复查案件</w:t>
      </w:r>
      <w:r>
        <w:rPr>
          <w:rFonts w:eastAsia="仿宋_GB2312" w:hint="eastAsia"/>
          <w:color w:val="000000"/>
          <w:kern w:val="0"/>
          <w:sz w:val="30"/>
          <w:szCs w:val="30"/>
        </w:rPr>
        <w:t>3</w:t>
      </w:r>
      <w:r>
        <w:rPr>
          <w:rFonts w:eastAsia="仿宋_GB2312" w:hint="eastAsia"/>
          <w:color w:val="000000"/>
          <w:kern w:val="0"/>
          <w:sz w:val="30"/>
          <w:szCs w:val="30"/>
        </w:rPr>
        <w:t>件，公开听证</w:t>
      </w:r>
      <w:r>
        <w:rPr>
          <w:rFonts w:eastAsia="仿宋_GB2312" w:hint="eastAsia"/>
          <w:color w:val="000000"/>
          <w:kern w:val="0"/>
          <w:sz w:val="30"/>
          <w:szCs w:val="30"/>
        </w:rPr>
        <w:t>116</w:t>
      </w:r>
      <w:r>
        <w:rPr>
          <w:rFonts w:eastAsia="仿宋_GB2312" w:hint="eastAsia"/>
          <w:color w:val="000000"/>
          <w:kern w:val="0"/>
          <w:sz w:val="30"/>
          <w:szCs w:val="30"/>
        </w:rPr>
        <w:t>件。</w:t>
      </w:r>
      <w:r>
        <w:rPr>
          <w:rFonts w:ascii="仿宋_GB2312" w:eastAsia="仿宋_GB2312" w:hAnsi="仿宋_GB2312" w:cs="仿宋_GB2312" w:hint="eastAsia"/>
          <w:b/>
          <w:bCs/>
          <w:color w:val="000000"/>
          <w:sz w:val="30"/>
          <w:szCs w:val="30"/>
        </w:rPr>
        <w:t>四是</w:t>
      </w:r>
      <w:r>
        <w:rPr>
          <w:rFonts w:ascii="仿宋_GB2312" w:eastAsia="仿宋_GB2312" w:hAnsi="仿宋_GB2312" w:cs="仿宋_GB2312" w:hint="eastAsia"/>
          <w:color w:val="000000"/>
          <w:sz w:val="30"/>
          <w:szCs w:val="30"/>
        </w:rPr>
        <w:t>强化行政检察和公益诉讼工作。</w:t>
      </w:r>
      <w:r>
        <w:rPr>
          <w:rFonts w:ascii="仿宋_GB2312" w:eastAsia="仿宋_GB2312" w:hint="eastAsia"/>
          <w:color w:val="000000"/>
          <w:sz w:val="30"/>
          <w:szCs w:val="30"/>
        </w:rPr>
        <w:t>制定《红河州人民检察院开展红河、珠江流域红河段生态环境和资源保护公益诉讼专项活动实施方案》，对州内红河和珠江干流、支流及沿岸</w:t>
      </w:r>
      <w:r>
        <w:rPr>
          <w:rFonts w:ascii="仿宋_GB2312" w:eastAsia="仿宋_GB2312" w:hint="eastAsia"/>
          <w:color w:val="000000"/>
          <w:kern w:val="0"/>
          <w:sz w:val="30"/>
          <w:szCs w:val="30"/>
        </w:rPr>
        <w:t>危害生态环境违法行为进行监督,开展“保障千家万户舌尖上的安全”检察公益诉讼专项监督、</w:t>
      </w:r>
      <w:r>
        <w:rPr>
          <w:rFonts w:ascii="仿宋_GB2312" w:eastAsia="仿宋_GB2312" w:hAnsi="仿宋" w:hint="eastAsia"/>
          <w:color w:val="000000"/>
          <w:sz w:val="30"/>
          <w:szCs w:val="30"/>
        </w:rPr>
        <w:t>行政非诉执行监督专项活动，</w:t>
      </w:r>
      <w:r>
        <w:rPr>
          <w:rFonts w:eastAsia="仿宋_GB2312" w:hint="eastAsia"/>
          <w:color w:val="000000"/>
          <w:sz w:val="30"/>
          <w:szCs w:val="30"/>
        </w:rPr>
        <w:t>以及对红河马堵山水电站库区水环境和污染防治专题调研，</w:t>
      </w:r>
      <w:r>
        <w:rPr>
          <w:rFonts w:ascii="仿宋_GB2312" w:eastAsia="仿宋_GB2312" w:hAnsi="仿宋_GB2312" w:cs="仿宋_GB2312" w:hint="eastAsia"/>
          <w:color w:val="000000"/>
          <w:sz w:val="30"/>
          <w:szCs w:val="30"/>
        </w:rPr>
        <w:t>推动</w:t>
      </w:r>
      <w:r>
        <w:rPr>
          <w:rFonts w:ascii="仿宋_GB2312" w:eastAsia="仿宋_GB2312" w:hint="eastAsia"/>
          <w:color w:val="000000"/>
          <w:kern w:val="0"/>
          <w:sz w:val="30"/>
          <w:szCs w:val="30"/>
        </w:rPr>
        <w:t>危害生态环境</w:t>
      </w:r>
      <w:r>
        <w:rPr>
          <w:rFonts w:ascii="仿宋_GB2312" w:eastAsia="仿宋_GB2312" w:hAnsi="仿宋_GB2312" w:cs="仿宋_GB2312" w:hint="eastAsia"/>
          <w:color w:val="000000"/>
          <w:sz w:val="30"/>
          <w:szCs w:val="30"/>
        </w:rPr>
        <w:t>、食品药品安全、执行难等问题有效解决。共</w:t>
      </w:r>
      <w:r>
        <w:rPr>
          <w:rFonts w:ascii="仿宋_GB2312" w:eastAsia="仿宋_GB2312" w:hAnsi="仿宋" w:hint="eastAsia"/>
          <w:color w:val="000000"/>
          <w:sz w:val="30"/>
          <w:szCs w:val="30"/>
        </w:rPr>
        <w:t>办理非诉执行监督案件</w:t>
      </w:r>
      <w:r>
        <w:rPr>
          <w:rFonts w:eastAsia="仿宋_GB2312"/>
          <w:color w:val="000000"/>
          <w:sz w:val="30"/>
          <w:szCs w:val="30"/>
        </w:rPr>
        <w:t>68</w:t>
      </w:r>
      <w:r>
        <w:rPr>
          <w:rFonts w:ascii="仿宋_GB2312" w:eastAsia="仿宋_GB2312" w:hAnsi="仿宋" w:hint="eastAsia"/>
          <w:color w:val="000000"/>
          <w:sz w:val="30"/>
          <w:szCs w:val="30"/>
        </w:rPr>
        <w:t>件；</w:t>
      </w:r>
      <w:r>
        <w:rPr>
          <w:rFonts w:ascii="仿宋_GB2312" w:eastAsia="仿宋_GB2312" w:hint="eastAsia"/>
          <w:color w:val="000000"/>
          <w:sz w:val="30"/>
          <w:szCs w:val="30"/>
        </w:rPr>
        <w:t>公益诉讼</w:t>
      </w:r>
      <w:r>
        <w:rPr>
          <w:rFonts w:eastAsia="仿宋_GB2312"/>
          <w:color w:val="000000"/>
          <w:sz w:val="30"/>
          <w:szCs w:val="30"/>
        </w:rPr>
        <w:t>立案</w:t>
      </w:r>
      <w:r>
        <w:rPr>
          <w:rFonts w:eastAsia="仿宋_GB2312" w:hint="eastAsia"/>
          <w:color w:val="000000"/>
          <w:sz w:val="30"/>
          <w:szCs w:val="30"/>
        </w:rPr>
        <w:t>637</w:t>
      </w:r>
      <w:r>
        <w:rPr>
          <w:rFonts w:eastAsia="仿宋_GB2312"/>
          <w:color w:val="000000"/>
          <w:sz w:val="30"/>
          <w:szCs w:val="30"/>
        </w:rPr>
        <w:t>件，提起诉讼</w:t>
      </w:r>
      <w:r>
        <w:rPr>
          <w:rFonts w:eastAsia="仿宋_GB2312" w:hint="eastAsia"/>
          <w:color w:val="000000"/>
          <w:sz w:val="30"/>
          <w:szCs w:val="30"/>
        </w:rPr>
        <w:t>10</w:t>
      </w:r>
      <w:r>
        <w:rPr>
          <w:rFonts w:eastAsia="仿宋_GB2312"/>
          <w:color w:val="000000"/>
          <w:sz w:val="30"/>
          <w:szCs w:val="30"/>
        </w:rPr>
        <w:t>件</w:t>
      </w:r>
      <w:r>
        <w:rPr>
          <w:rFonts w:eastAsia="仿宋_GB2312" w:hint="eastAsia"/>
          <w:color w:val="000000"/>
          <w:sz w:val="30"/>
          <w:szCs w:val="30"/>
        </w:rPr>
        <w:t>，督促修复林地</w:t>
      </w:r>
      <w:r>
        <w:rPr>
          <w:rFonts w:eastAsia="仿宋_GB2312" w:hint="eastAsia"/>
          <w:color w:val="000000"/>
          <w:sz w:val="30"/>
          <w:szCs w:val="30"/>
        </w:rPr>
        <w:t>10.89</w:t>
      </w:r>
      <w:r>
        <w:rPr>
          <w:rFonts w:eastAsia="仿宋_GB2312" w:hint="eastAsia"/>
          <w:color w:val="000000"/>
          <w:sz w:val="30"/>
          <w:szCs w:val="30"/>
        </w:rPr>
        <w:t>亩、清理生产生活垃圾</w:t>
      </w:r>
      <w:r>
        <w:rPr>
          <w:rFonts w:eastAsia="仿宋_GB2312" w:hint="eastAsia"/>
          <w:color w:val="000000"/>
          <w:sz w:val="30"/>
          <w:szCs w:val="30"/>
        </w:rPr>
        <w:t>106</w:t>
      </w:r>
      <w:r>
        <w:rPr>
          <w:rFonts w:eastAsia="仿宋_GB2312" w:hint="eastAsia"/>
          <w:color w:val="000000"/>
          <w:sz w:val="30"/>
          <w:szCs w:val="30"/>
        </w:rPr>
        <w:t>吨、关停关闭非法采砂点</w:t>
      </w:r>
      <w:r>
        <w:rPr>
          <w:rFonts w:eastAsia="仿宋_GB2312" w:hint="eastAsia"/>
          <w:color w:val="000000"/>
          <w:sz w:val="30"/>
          <w:szCs w:val="30"/>
        </w:rPr>
        <w:t>10</w:t>
      </w:r>
      <w:r>
        <w:rPr>
          <w:rFonts w:eastAsia="仿宋_GB2312" w:hint="eastAsia"/>
          <w:color w:val="000000"/>
          <w:sz w:val="30"/>
          <w:szCs w:val="30"/>
        </w:rPr>
        <w:t>个、拆除非</w:t>
      </w:r>
      <w:r>
        <w:rPr>
          <w:rFonts w:eastAsia="仿宋_GB2312" w:hint="eastAsia"/>
          <w:color w:val="000000"/>
          <w:sz w:val="30"/>
          <w:szCs w:val="30"/>
        </w:rPr>
        <w:lastRenderedPageBreak/>
        <w:t>法养殖网箱</w:t>
      </w:r>
      <w:r>
        <w:rPr>
          <w:rFonts w:eastAsia="仿宋_GB2312" w:hint="eastAsia"/>
          <w:color w:val="000000"/>
          <w:sz w:val="30"/>
          <w:szCs w:val="30"/>
        </w:rPr>
        <w:t>87</w:t>
      </w:r>
      <w:r>
        <w:rPr>
          <w:rFonts w:ascii="仿宋_GB2312" w:eastAsia="仿宋_GB2312" w:hint="eastAsia"/>
          <w:color w:val="000000"/>
          <w:kern w:val="0"/>
          <w:sz w:val="30"/>
          <w:szCs w:val="30"/>
        </w:rPr>
        <w:t>91口</w:t>
      </w:r>
      <w:r>
        <w:rPr>
          <w:rFonts w:eastAsia="仿宋_GB2312" w:hint="eastAsia"/>
          <w:color w:val="000000"/>
          <w:sz w:val="30"/>
          <w:szCs w:val="30"/>
        </w:rPr>
        <w:t>，追缴</w:t>
      </w:r>
      <w:r>
        <w:rPr>
          <w:rFonts w:eastAsia="仿宋_GB2312"/>
          <w:color w:val="000000"/>
          <w:sz w:val="30"/>
          <w:szCs w:val="30"/>
          <w:lang w:val="zh-CN"/>
        </w:rPr>
        <w:t>资金</w:t>
      </w:r>
      <w:r>
        <w:rPr>
          <w:rFonts w:eastAsia="仿宋_GB2312" w:hint="eastAsia"/>
          <w:color w:val="000000"/>
          <w:sz w:val="30"/>
          <w:szCs w:val="30"/>
          <w:lang w:val="zh-CN"/>
        </w:rPr>
        <w:t>115.38</w:t>
      </w:r>
      <w:r>
        <w:rPr>
          <w:rFonts w:eastAsia="仿宋_GB2312"/>
          <w:color w:val="000000"/>
          <w:sz w:val="30"/>
          <w:szCs w:val="30"/>
          <w:lang w:val="zh-CN"/>
        </w:rPr>
        <w:t>万余元</w:t>
      </w:r>
      <w:r>
        <w:rPr>
          <w:rFonts w:eastAsia="仿宋_GB2312" w:hint="eastAsia"/>
          <w:color w:val="000000"/>
          <w:sz w:val="30"/>
          <w:szCs w:val="30"/>
          <w:lang w:val="zh-CN"/>
        </w:rPr>
        <w:t>。</w:t>
      </w:r>
      <w:r>
        <w:rPr>
          <w:rFonts w:ascii="楷体_GB2312" w:eastAsia="楷体_GB2312" w:hint="eastAsia"/>
          <w:color w:val="000000"/>
          <w:sz w:val="30"/>
          <w:szCs w:val="30"/>
          <w:lang w:val="zh-CN"/>
        </w:rPr>
        <w:t>五是强化控告申诉检察监督。</w:t>
      </w:r>
      <w:r>
        <w:rPr>
          <w:rFonts w:eastAsia="仿宋_GB2312"/>
          <w:color w:val="000000"/>
          <w:sz w:val="30"/>
          <w:szCs w:val="30"/>
          <w:lang w:val="zh-CN"/>
        </w:rPr>
        <w:t>规范</w:t>
      </w:r>
      <w:r>
        <w:rPr>
          <w:rFonts w:ascii="仿宋_GB2312" w:eastAsia="仿宋_GB2312" w:hAnsi="仿宋_GB2312" w:cs="仿宋_GB2312" w:hint="eastAsia"/>
          <w:color w:val="000000"/>
          <w:sz w:val="30"/>
          <w:szCs w:val="30"/>
          <w:lang w:val="zh-CN"/>
        </w:rPr>
        <w:t>推进“</w:t>
      </w:r>
      <w:r>
        <w:rPr>
          <w:rFonts w:eastAsia="仿宋_GB2312"/>
          <w:color w:val="000000"/>
          <w:sz w:val="30"/>
          <w:szCs w:val="30"/>
          <w:lang w:val="zh-CN"/>
        </w:rPr>
        <w:t>12309</w:t>
      </w:r>
      <w:r>
        <w:rPr>
          <w:rFonts w:eastAsia="仿宋_GB2312"/>
          <w:color w:val="000000"/>
          <w:sz w:val="30"/>
          <w:szCs w:val="30"/>
          <w:lang w:val="zh-CN"/>
        </w:rPr>
        <w:t>检察服务中</w:t>
      </w:r>
      <w:r>
        <w:rPr>
          <w:rFonts w:ascii="仿宋_GB2312" w:eastAsia="仿宋_GB2312" w:hAnsi="仿宋_GB2312" w:cs="仿宋_GB2312" w:hint="eastAsia"/>
          <w:color w:val="000000"/>
          <w:sz w:val="30"/>
          <w:szCs w:val="30"/>
          <w:lang w:val="zh-CN"/>
        </w:rPr>
        <w:t>心”建设</w:t>
      </w:r>
      <w:r>
        <w:rPr>
          <w:rFonts w:eastAsia="仿宋_GB2312"/>
          <w:color w:val="000000"/>
          <w:sz w:val="30"/>
          <w:szCs w:val="30"/>
          <w:lang w:val="zh-CN"/>
        </w:rPr>
        <w:t>和管理，</w:t>
      </w:r>
      <w:r>
        <w:rPr>
          <w:rFonts w:eastAsia="仿宋_GB2312" w:hint="eastAsia"/>
          <w:color w:val="000000"/>
          <w:sz w:val="30"/>
          <w:szCs w:val="30"/>
          <w:lang w:val="zh-CN"/>
        </w:rPr>
        <w:t>举办“</w:t>
      </w:r>
      <w:r>
        <w:rPr>
          <w:rFonts w:eastAsia="仿宋_GB2312"/>
          <w:color w:val="000000"/>
          <w:sz w:val="30"/>
          <w:szCs w:val="30"/>
          <w:lang w:val="zh-CN"/>
        </w:rPr>
        <w:t>走进</w:t>
      </w:r>
      <w:r>
        <w:rPr>
          <w:rFonts w:eastAsia="仿宋_GB2312"/>
          <w:color w:val="000000"/>
          <w:sz w:val="30"/>
          <w:szCs w:val="30"/>
          <w:lang w:val="zh-CN"/>
        </w:rPr>
        <w:t>12309</w:t>
      </w:r>
      <w:r>
        <w:rPr>
          <w:rFonts w:eastAsia="仿宋_GB2312"/>
          <w:color w:val="000000"/>
          <w:sz w:val="30"/>
          <w:szCs w:val="30"/>
          <w:lang w:val="zh-CN"/>
        </w:rPr>
        <w:t>，检察为民新体验</w:t>
      </w:r>
      <w:r>
        <w:rPr>
          <w:rFonts w:eastAsia="仿宋_GB2312" w:hint="eastAsia"/>
          <w:color w:val="000000"/>
          <w:sz w:val="30"/>
          <w:szCs w:val="30"/>
          <w:lang w:val="zh-CN"/>
        </w:rPr>
        <w:t>”</w:t>
      </w:r>
      <w:r>
        <w:rPr>
          <w:rFonts w:eastAsia="仿宋_GB2312"/>
          <w:color w:val="000000"/>
          <w:sz w:val="30"/>
          <w:szCs w:val="30"/>
          <w:lang w:val="zh-CN"/>
        </w:rPr>
        <w:t>活动，形成线上线下一体工作新格局。落实信访维稳责任，加强释法</w:t>
      </w:r>
      <w:r>
        <w:rPr>
          <w:rFonts w:eastAsia="仿宋_GB2312" w:hint="eastAsia"/>
          <w:color w:val="000000"/>
          <w:sz w:val="30"/>
          <w:szCs w:val="30"/>
          <w:lang w:val="zh-CN"/>
        </w:rPr>
        <w:t>说理</w:t>
      </w:r>
      <w:r>
        <w:rPr>
          <w:rFonts w:eastAsia="仿宋_GB2312"/>
          <w:color w:val="000000"/>
          <w:sz w:val="30"/>
          <w:szCs w:val="30"/>
          <w:lang w:val="zh-CN"/>
        </w:rPr>
        <w:t>、检调对接等工作，强化检察环节矛盾的预防和化解。受理刑事申诉案件</w:t>
      </w:r>
      <w:r>
        <w:rPr>
          <w:rFonts w:eastAsia="仿宋_GB2312" w:hint="eastAsia"/>
          <w:color w:val="000000"/>
          <w:sz w:val="30"/>
          <w:szCs w:val="30"/>
          <w:lang w:val="zh-CN"/>
        </w:rPr>
        <w:t>85</w:t>
      </w:r>
      <w:r>
        <w:rPr>
          <w:rFonts w:eastAsia="仿宋_GB2312"/>
          <w:color w:val="000000"/>
          <w:sz w:val="30"/>
          <w:szCs w:val="30"/>
          <w:lang w:val="zh-CN"/>
        </w:rPr>
        <w:t>件，提出再审检察建议</w:t>
      </w:r>
      <w:r>
        <w:rPr>
          <w:rFonts w:eastAsia="仿宋_GB2312"/>
          <w:color w:val="000000"/>
          <w:sz w:val="30"/>
          <w:szCs w:val="30"/>
          <w:lang w:val="zh-CN"/>
        </w:rPr>
        <w:t>2</w:t>
      </w:r>
      <w:r>
        <w:rPr>
          <w:rFonts w:eastAsia="仿宋_GB2312"/>
          <w:color w:val="000000"/>
          <w:sz w:val="30"/>
          <w:szCs w:val="30"/>
          <w:lang w:val="zh-CN"/>
        </w:rPr>
        <w:t>件，提出抗诉</w:t>
      </w:r>
      <w:r>
        <w:rPr>
          <w:rFonts w:eastAsia="仿宋_GB2312"/>
          <w:color w:val="000000"/>
          <w:sz w:val="30"/>
          <w:szCs w:val="30"/>
          <w:lang w:val="zh-CN"/>
        </w:rPr>
        <w:t>2</w:t>
      </w:r>
      <w:r>
        <w:rPr>
          <w:rFonts w:eastAsia="仿宋_GB2312"/>
          <w:color w:val="000000"/>
          <w:sz w:val="30"/>
          <w:szCs w:val="30"/>
          <w:lang w:val="zh-CN"/>
        </w:rPr>
        <w:t>件</w:t>
      </w:r>
      <w:r>
        <w:rPr>
          <w:rFonts w:eastAsia="仿宋_GB2312" w:hint="eastAsia"/>
          <w:color w:val="000000"/>
          <w:sz w:val="30"/>
          <w:szCs w:val="30"/>
          <w:lang w:val="zh-CN"/>
        </w:rPr>
        <w:t>；</w:t>
      </w:r>
      <w:r>
        <w:rPr>
          <w:rFonts w:eastAsia="仿宋_GB2312"/>
          <w:color w:val="000000"/>
          <w:sz w:val="30"/>
          <w:szCs w:val="30"/>
          <w:lang w:val="zh-CN"/>
        </w:rPr>
        <w:t>受理国家司法救助案件</w:t>
      </w:r>
      <w:r>
        <w:rPr>
          <w:rFonts w:eastAsia="仿宋_GB2312"/>
          <w:color w:val="000000"/>
          <w:sz w:val="30"/>
          <w:szCs w:val="30"/>
          <w:lang w:val="zh-CN"/>
        </w:rPr>
        <w:t>82</w:t>
      </w:r>
      <w:r>
        <w:rPr>
          <w:rFonts w:eastAsia="仿宋_GB2312"/>
          <w:color w:val="000000"/>
          <w:sz w:val="30"/>
          <w:szCs w:val="30"/>
          <w:lang w:val="zh-CN"/>
        </w:rPr>
        <w:t>件，发放救助金</w:t>
      </w:r>
      <w:r>
        <w:rPr>
          <w:rFonts w:eastAsia="仿宋_GB2312"/>
          <w:color w:val="000000"/>
          <w:sz w:val="30"/>
          <w:szCs w:val="30"/>
          <w:lang w:val="zh-CN"/>
        </w:rPr>
        <w:t>51.5</w:t>
      </w:r>
      <w:r>
        <w:rPr>
          <w:rFonts w:eastAsia="仿宋_GB2312"/>
          <w:color w:val="000000"/>
          <w:sz w:val="30"/>
          <w:szCs w:val="30"/>
          <w:lang w:val="zh-CN"/>
        </w:rPr>
        <w:t>万元。</w:t>
      </w:r>
    </w:p>
    <w:p w:rsidR="00545EF6" w:rsidRDefault="00545EF6" w:rsidP="00545EF6">
      <w:pPr>
        <w:widowControl/>
        <w:snapToGrid w:val="0"/>
        <w:spacing w:before="100" w:after="100" w:line="600" w:lineRule="exact"/>
        <w:ind w:firstLineChars="200" w:firstLine="600"/>
        <w:jc w:val="left"/>
        <w:rPr>
          <w:rFonts w:ascii="仿宋_GB2312" w:eastAsia="仿宋_GB2312"/>
          <w:sz w:val="30"/>
          <w:szCs w:val="30"/>
        </w:rPr>
      </w:pPr>
      <w:r>
        <w:rPr>
          <w:rFonts w:eastAsia="仿宋_GB2312" w:hint="eastAsia"/>
          <w:color w:val="000000"/>
          <w:sz w:val="30"/>
          <w:szCs w:val="30"/>
        </w:rPr>
        <w:t>进一步强化对</w:t>
      </w:r>
      <w:r>
        <w:rPr>
          <w:rFonts w:eastAsia="仿宋_GB2312"/>
          <w:color w:val="000000"/>
          <w:sz w:val="30"/>
          <w:szCs w:val="30"/>
        </w:rPr>
        <w:t>全面深化司法责任制改革</w:t>
      </w:r>
      <w:r>
        <w:rPr>
          <w:rFonts w:eastAsia="仿宋_GB2312" w:hint="eastAsia"/>
          <w:color w:val="000000"/>
          <w:sz w:val="30"/>
          <w:szCs w:val="30"/>
        </w:rPr>
        <w:t>重大意义的认识</w:t>
      </w:r>
      <w:r>
        <w:rPr>
          <w:rFonts w:eastAsia="仿宋_GB2312"/>
          <w:color w:val="000000"/>
          <w:sz w:val="30"/>
          <w:szCs w:val="30"/>
        </w:rPr>
        <w:t>，</w:t>
      </w:r>
      <w:r>
        <w:rPr>
          <w:rFonts w:eastAsia="仿宋_GB2312"/>
          <w:sz w:val="30"/>
          <w:szCs w:val="30"/>
        </w:rPr>
        <w:t>以锲而不舍、持续攻坚的精神，</w:t>
      </w:r>
      <w:r>
        <w:rPr>
          <w:rFonts w:eastAsia="仿宋_GB2312" w:hint="eastAsia"/>
          <w:sz w:val="30"/>
          <w:szCs w:val="30"/>
        </w:rPr>
        <w:t>不断</w:t>
      </w:r>
      <w:r>
        <w:rPr>
          <w:rFonts w:eastAsia="仿宋_GB2312"/>
          <w:sz w:val="30"/>
          <w:szCs w:val="30"/>
        </w:rPr>
        <w:t>健全完善司法体制机制，</w:t>
      </w:r>
      <w:r>
        <w:rPr>
          <w:rFonts w:eastAsia="仿宋_GB2312" w:hint="eastAsia"/>
          <w:sz w:val="30"/>
          <w:szCs w:val="30"/>
        </w:rPr>
        <w:t>着力</w:t>
      </w:r>
      <w:r>
        <w:rPr>
          <w:rFonts w:eastAsia="仿宋_GB2312"/>
          <w:sz w:val="30"/>
          <w:szCs w:val="30"/>
        </w:rPr>
        <w:t>推动司法责任制改革各项任务落地见效。</w:t>
      </w:r>
      <w:r>
        <w:rPr>
          <w:rFonts w:ascii="仿宋_GB2312" w:eastAsia="仿宋_GB2312" w:hAnsi="仿宋_GB2312" w:cs="仿宋_GB2312" w:hint="eastAsia"/>
          <w:b/>
          <w:bCs/>
          <w:sz w:val="30"/>
          <w:szCs w:val="30"/>
        </w:rPr>
        <w:t>一是</w:t>
      </w:r>
      <w:r>
        <w:rPr>
          <w:rFonts w:ascii="仿宋_GB2312" w:eastAsia="仿宋_GB2312" w:hAnsi="仿宋_GB2312" w:cs="仿宋_GB2312" w:hint="eastAsia"/>
          <w:color w:val="000000"/>
          <w:sz w:val="30"/>
          <w:szCs w:val="30"/>
        </w:rPr>
        <w:t>全面深化司法责任制落实</w:t>
      </w:r>
      <w:r>
        <w:rPr>
          <w:rFonts w:eastAsia="楷体_GB2312" w:hint="eastAsia"/>
          <w:color w:val="000000"/>
          <w:sz w:val="30"/>
          <w:szCs w:val="30"/>
        </w:rPr>
        <w:t>。</w:t>
      </w:r>
      <w:r>
        <w:rPr>
          <w:rFonts w:eastAsia="仿宋_GB2312" w:hint="eastAsia"/>
          <w:color w:val="000000"/>
          <w:sz w:val="30"/>
          <w:szCs w:val="30"/>
        </w:rPr>
        <w:t>突出检察官办案责任，</w:t>
      </w:r>
      <w:r>
        <w:rPr>
          <w:rFonts w:eastAsia="仿宋_GB2312"/>
          <w:color w:val="000000"/>
          <w:sz w:val="30"/>
          <w:szCs w:val="30"/>
        </w:rPr>
        <w:t>调整完善</w:t>
      </w:r>
      <w:r>
        <w:rPr>
          <w:rFonts w:eastAsia="仿宋_GB2312" w:hint="eastAsia"/>
          <w:color w:val="000000"/>
          <w:sz w:val="30"/>
          <w:szCs w:val="30"/>
        </w:rPr>
        <w:t>三类</w:t>
      </w:r>
      <w:r>
        <w:rPr>
          <w:rFonts w:eastAsia="仿宋_GB2312"/>
          <w:color w:val="000000"/>
          <w:sz w:val="30"/>
          <w:szCs w:val="30"/>
        </w:rPr>
        <w:t>人员业绩考评办法和绩效奖金分配办法。完善领导干部办案情况网上通报和备案制度，推动领导干部带头办理重大复杂疑难案件</w:t>
      </w:r>
      <w:r>
        <w:rPr>
          <w:rFonts w:eastAsia="仿宋_GB2312" w:hint="eastAsia"/>
          <w:color w:val="000000"/>
          <w:sz w:val="30"/>
          <w:szCs w:val="30"/>
        </w:rPr>
        <w:t>，两级院领导和部门负责人带头办案</w:t>
      </w:r>
      <w:r>
        <w:rPr>
          <w:rFonts w:eastAsia="仿宋_GB2312"/>
          <w:color w:val="000000"/>
          <w:sz w:val="30"/>
          <w:szCs w:val="30"/>
        </w:rPr>
        <w:t>10038</w:t>
      </w:r>
      <w:r>
        <w:rPr>
          <w:rFonts w:eastAsia="仿宋_GB2312" w:hint="eastAsia"/>
          <w:color w:val="000000"/>
          <w:sz w:val="30"/>
          <w:szCs w:val="30"/>
        </w:rPr>
        <w:t>件，列席同级法院审判委员会</w:t>
      </w:r>
      <w:r>
        <w:rPr>
          <w:rFonts w:eastAsia="仿宋_GB2312" w:hint="eastAsia"/>
          <w:color w:val="000000"/>
          <w:sz w:val="30"/>
          <w:szCs w:val="30"/>
        </w:rPr>
        <w:t>44</w:t>
      </w:r>
      <w:r>
        <w:rPr>
          <w:rFonts w:eastAsia="仿宋_GB2312" w:hint="eastAsia"/>
          <w:color w:val="000000"/>
          <w:sz w:val="30"/>
          <w:szCs w:val="30"/>
        </w:rPr>
        <w:t>人次，其中检察长列席</w:t>
      </w:r>
      <w:r>
        <w:rPr>
          <w:rFonts w:eastAsia="仿宋_GB2312" w:hint="eastAsia"/>
          <w:color w:val="000000"/>
          <w:sz w:val="30"/>
          <w:szCs w:val="30"/>
        </w:rPr>
        <w:t>15</w:t>
      </w:r>
      <w:r>
        <w:rPr>
          <w:rFonts w:eastAsia="仿宋_GB2312" w:hint="eastAsia"/>
          <w:color w:val="000000"/>
          <w:sz w:val="30"/>
          <w:szCs w:val="30"/>
        </w:rPr>
        <w:t>人次</w:t>
      </w:r>
      <w:r>
        <w:rPr>
          <w:rFonts w:eastAsia="仿宋_GB2312"/>
          <w:color w:val="000000"/>
          <w:sz w:val="30"/>
          <w:szCs w:val="30"/>
        </w:rPr>
        <w:t>。强化</w:t>
      </w:r>
      <w:r>
        <w:rPr>
          <w:rFonts w:eastAsia="仿宋_GB2312" w:hint="eastAsia"/>
          <w:color w:val="000000"/>
          <w:sz w:val="30"/>
          <w:szCs w:val="30"/>
        </w:rPr>
        <w:t>对员额检察官办案活动的监督制约，着力推动检察官司法责任的落实</w:t>
      </w:r>
      <w:r>
        <w:rPr>
          <w:rFonts w:eastAsia="仿宋_GB2312"/>
          <w:color w:val="000000"/>
          <w:sz w:val="30"/>
          <w:szCs w:val="30"/>
        </w:rPr>
        <w:t>。</w:t>
      </w:r>
      <w:r>
        <w:rPr>
          <w:rFonts w:ascii="仿宋_GB2312" w:eastAsia="仿宋_GB2312" w:hAnsi="仿宋_GB2312" w:cs="仿宋_GB2312" w:hint="eastAsia"/>
          <w:b/>
          <w:bCs/>
          <w:color w:val="000000"/>
          <w:sz w:val="30"/>
          <w:szCs w:val="30"/>
        </w:rPr>
        <w:t>二是</w:t>
      </w:r>
      <w:r>
        <w:rPr>
          <w:rFonts w:ascii="仿宋_GB2312" w:eastAsia="仿宋_GB2312" w:hAnsi="仿宋_GB2312" w:cs="仿宋_GB2312" w:hint="eastAsia"/>
          <w:color w:val="000000"/>
          <w:sz w:val="30"/>
          <w:szCs w:val="30"/>
        </w:rPr>
        <w:t>强化各项改革措施落实。</w:t>
      </w:r>
      <w:r>
        <w:rPr>
          <w:rFonts w:eastAsia="仿宋_GB2312"/>
          <w:color w:val="000000"/>
          <w:sz w:val="30"/>
          <w:szCs w:val="30"/>
        </w:rPr>
        <w:t>完善聘用制书记员招录管理机制</w:t>
      </w:r>
      <w:r>
        <w:rPr>
          <w:rFonts w:eastAsia="仿宋_GB2312" w:hint="eastAsia"/>
          <w:color w:val="000000"/>
          <w:sz w:val="30"/>
          <w:szCs w:val="30"/>
        </w:rPr>
        <w:t>，</w:t>
      </w:r>
      <w:r>
        <w:rPr>
          <w:rFonts w:eastAsia="仿宋_GB2312" w:hint="eastAsia"/>
          <w:sz w:val="30"/>
          <w:szCs w:val="30"/>
        </w:rPr>
        <w:t>努力</w:t>
      </w:r>
      <w:r>
        <w:rPr>
          <w:rFonts w:eastAsia="仿宋_GB2312"/>
          <w:sz w:val="30"/>
          <w:szCs w:val="30"/>
        </w:rPr>
        <w:t>解决司法辅助人员不足问题。</w:t>
      </w:r>
      <w:r>
        <w:rPr>
          <w:rFonts w:eastAsia="仿宋_GB2312"/>
          <w:color w:val="000000"/>
          <w:sz w:val="30"/>
          <w:szCs w:val="30"/>
        </w:rPr>
        <w:t>探索建立专业办案</w:t>
      </w:r>
      <w:r>
        <w:rPr>
          <w:rFonts w:eastAsia="仿宋_GB2312" w:hint="eastAsia"/>
          <w:color w:val="000000"/>
          <w:sz w:val="30"/>
          <w:szCs w:val="30"/>
        </w:rPr>
        <w:t>组</w:t>
      </w:r>
      <w:r>
        <w:rPr>
          <w:rFonts w:eastAsia="仿宋_GB2312"/>
          <w:color w:val="000000"/>
          <w:sz w:val="30"/>
          <w:szCs w:val="30"/>
        </w:rPr>
        <w:t>等办案机制，优化司法资源配置，州院组建</w:t>
      </w:r>
      <w:r>
        <w:rPr>
          <w:rFonts w:eastAsia="仿宋_GB2312"/>
          <w:sz w:val="30"/>
          <w:szCs w:val="30"/>
        </w:rPr>
        <w:t>8</w:t>
      </w:r>
      <w:r>
        <w:rPr>
          <w:rFonts w:eastAsia="仿宋_GB2312"/>
          <w:sz w:val="30"/>
          <w:szCs w:val="30"/>
        </w:rPr>
        <w:t>个独任检察官办案组和经济犯罪、职务犯罪</w:t>
      </w:r>
      <w:r>
        <w:rPr>
          <w:rFonts w:eastAsia="仿宋_GB2312" w:hint="eastAsia"/>
          <w:sz w:val="30"/>
          <w:szCs w:val="30"/>
        </w:rPr>
        <w:t>等</w:t>
      </w:r>
      <w:r>
        <w:rPr>
          <w:rFonts w:eastAsia="仿宋_GB2312"/>
          <w:sz w:val="30"/>
          <w:szCs w:val="30"/>
        </w:rPr>
        <w:t>4</w:t>
      </w:r>
      <w:r>
        <w:rPr>
          <w:rFonts w:eastAsia="仿宋_GB2312"/>
          <w:sz w:val="30"/>
          <w:szCs w:val="30"/>
        </w:rPr>
        <w:t>个专业检察官办案团队</w:t>
      </w:r>
      <w:r>
        <w:rPr>
          <w:rFonts w:eastAsia="仿宋_GB2312" w:hint="eastAsia"/>
          <w:color w:val="000000"/>
          <w:sz w:val="30"/>
          <w:szCs w:val="30"/>
        </w:rPr>
        <w:t>。</w:t>
      </w:r>
      <w:r>
        <w:rPr>
          <w:rFonts w:eastAsia="仿宋_GB2312"/>
          <w:color w:val="000000"/>
          <w:sz w:val="30"/>
          <w:szCs w:val="30"/>
        </w:rPr>
        <w:t>首次完成按照工作业绩和办案业绩发放绩效奖金</w:t>
      </w:r>
      <w:r>
        <w:rPr>
          <w:rFonts w:eastAsia="仿宋_GB2312" w:hint="eastAsia"/>
          <w:color w:val="000000"/>
          <w:sz w:val="30"/>
          <w:szCs w:val="30"/>
        </w:rPr>
        <w:t>。</w:t>
      </w:r>
      <w:r>
        <w:rPr>
          <w:rFonts w:eastAsia="仿宋_GB2312"/>
          <w:color w:val="000000"/>
          <w:sz w:val="30"/>
          <w:szCs w:val="30"/>
        </w:rPr>
        <w:t>认真贯彻落实云南省检察官惩戒办法，</w:t>
      </w:r>
      <w:r>
        <w:rPr>
          <w:rFonts w:eastAsia="仿宋_GB2312" w:hint="eastAsia"/>
          <w:color w:val="000000"/>
          <w:sz w:val="30"/>
          <w:szCs w:val="30"/>
        </w:rPr>
        <w:t>及时办理</w:t>
      </w:r>
      <w:r>
        <w:rPr>
          <w:rFonts w:eastAsia="仿宋_GB2312" w:hint="eastAsia"/>
          <w:color w:val="000000"/>
          <w:sz w:val="30"/>
          <w:szCs w:val="30"/>
        </w:rPr>
        <w:t>1</w:t>
      </w:r>
      <w:r>
        <w:rPr>
          <w:rFonts w:eastAsia="仿宋_GB2312" w:hint="eastAsia"/>
          <w:color w:val="000000"/>
          <w:sz w:val="30"/>
          <w:szCs w:val="30"/>
        </w:rPr>
        <w:t>名违规违纪检察人员退出员额</w:t>
      </w:r>
      <w:r>
        <w:rPr>
          <w:rFonts w:eastAsia="仿宋_GB2312"/>
          <w:color w:val="000000"/>
          <w:sz w:val="30"/>
          <w:szCs w:val="30"/>
        </w:rPr>
        <w:t>。</w:t>
      </w:r>
      <w:r>
        <w:rPr>
          <w:rFonts w:ascii="仿宋_GB2312" w:eastAsia="仿宋_GB2312" w:hAnsi="仿宋_GB2312" w:cs="仿宋_GB2312" w:hint="eastAsia"/>
          <w:b/>
          <w:bCs/>
          <w:color w:val="000000"/>
          <w:sz w:val="30"/>
          <w:szCs w:val="30"/>
        </w:rPr>
        <w:t>三是</w:t>
      </w:r>
      <w:r>
        <w:rPr>
          <w:rFonts w:ascii="仿宋_GB2312" w:eastAsia="仿宋_GB2312" w:hAnsi="仿宋_GB2312" w:cs="仿宋_GB2312" w:hint="eastAsia"/>
          <w:color w:val="000000"/>
          <w:sz w:val="30"/>
          <w:szCs w:val="30"/>
        </w:rPr>
        <w:t>全力支持国家监察体制改革。</w:t>
      </w:r>
      <w:r>
        <w:rPr>
          <w:rFonts w:eastAsia="仿宋_GB2312"/>
          <w:color w:val="000000"/>
          <w:sz w:val="30"/>
          <w:szCs w:val="30"/>
        </w:rPr>
        <w:t>认真落实国家监察体制改革检察环节工作任</w:t>
      </w:r>
      <w:r>
        <w:rPr>
          <w:rFonts w:eastAsia="仿宋_GB2312"/>
          <w:color w:val="000000"/>
          <w:sz w:val="30"/>
          <w:szCs w:val="30"/>
        </w:rPr>
        <w:lastRenderedPageBreak/>
        <w:t>务，</w:t>
      </w:r>
      <w:r>
        <w:rPr>
          <w:rFonts w:eastAsia="仿宋_GB2312" w:hint="eastAsia"/>
          <w:color w:val="000000"/>
          <w:sz w:val="30"/>
          <w:szCs w:val="30"/>
        </w:rPr>
        <w:t>充分</w:t>
      </w:r>
      <w:r>
        <w:rPr>
          <w:rFonts w:eastAsia="仿宋_GB2312" w:hint="eastAsia"/>
          <w:kern w:val="21"/>
          <w:sz w:val="30"/>
          <w:szCs w:val="30"/>
          <w:shd w:val="clear" w:color="auto" w:fill="FFFFFF"/>
          <w:lang w:val="zh-CN"/>
        </w:rPr>
        <w:t>发挥</w:t>
      </w:r>
      <w:r>
        <w:rPr>
          <w:rFonts w:ascii="仿宋_GB2312" w:eastAsia="仿宋_GB2312" w:hAnsi="仿宋_GB2312" w:cs="仿宋_GB2312" w:hint="eastAsia"/>
          <w:sz w:val="30"/>
          <w:szCs w:val="30"/>
        </w:rPr>
        <w:t>检察机关在反腐败工作中的职能作用，</w:t>
      </w:r>
      <w:r>
        <w:rPr>
          <w:rFonts w:ascii="仿宋_GB2312" w:eastAsia="仿宋_GB2312" w:hAnsi="仿宋_GB2312" w:cs="仿宋_GB2312" w:hint="eastAsia"/>
          <w:kern w:val="21"/>
          <w:sz w:val="30"/>
          <w:szCs w:val="30"/>
          <w:shd w:val="clear" w:color="auto" w:fill="FFFFFF"/>
          <w:lang w:val="zh-CN"/>
        </w:rPr>
        <w:t>严格依法履行职务犯罪</w:t>
      </w:r>
      <w:r>
        <w:rPr>
          <w:rFonts w:eastAsia="仿宋_GB2312"/>
          <w:kern w:val="21"/>
          <w:sz w:val="30"/>
          <w:szCs w:val="30"/>
          <w:shd w:val="clear" w:color="auto" w:fill="FFFFFF"/>
          <w:lang w:val="zh-CN"/>
        </w:rPr>
        <w:t>审查逮捕、审查起诉、补充侦查、出庭支持公诉、诉讼监督等</w:t>
      </w:r>
      <w:r>
        <w:rPr>
          <w:rFonts w:eastAsia="仿宋_GB2312" w:hint="eastAsia"/>
          <w:kern w:val="21"/>
          <w:sz w:val="30"/>
          <w:szCs w:val="30"/>
          <w:shd w:val="clear" w:color="auto" w:fill="FFFFFF"/>
          <w:lang w:val="zh-CN"/>
        </w:rPr>
        <w:t>职能，批捕职务犯罪案件</w:t>
      </w:r>
      <w:r>
        <w:rPr>
          <w:rFonts w:eastAsia="仿宋_GB2312" w:hint="eastAsia"/>
          <w:kern w:val="21"/>
          <w:sz w:val="30"/>
          <w:szCs w:val="30"/>
          <w:shd w:val="clear" w:color="auto" w:fill="FFFFFF"/>
          <w:lang w:val="zh-CN"/>
        </w:rPr>
        <w:t>12</w:t>
      </w:r>
      <w:r>
        <w:rPr>
          <w:rFonts w:eastAsia="仿宋_GB2312" w:hint="eastAsia"/>
          <w:kern w:val="21"/>
          <w:sz w:val="30"/>
          <w:szCs w:val="30"/>
          <w:shd w:val="clear" w:color="auto" w:fill="FFFFFF"/>
          <w:lang w:val="zh-CN"/>
        </w:rPr>
        <w:t>人，起诉</w:t>
      </w:r>
      <w:r>
        <w:rPr>
          <w:rFonts w:eastAsia="仿宋_GB2312" w:hint="eastAsia"/>
          <w:kern w:val="21"/>
          <w:sz w:val="30"/>
          <w:szCs w:val="30"/>
          <w:shd w:val="clear" w:color="auto" w:fill="FFFFFF"/>
          <w:lang w:val="zh-CN"/>
        </w:rPr>
        <w:t>27</w:t>
      </w:r>
      <w:r>
        <w:rPr>
          <w:rFonts w:eastAsia="仿宋_GB2312" w:hint="eastAsia"/>
          <w:kern w:val="21"/>
          <w:sz w:val="30"/>
          <w:szCs w:val="30"/>
          <w:shd w:val="clear" w:color="auto" w:fill="FFFFFF"/>
          <w:lang w:val="zh-CN"/>
        </w:rPr>
        <w:t>人，</w:t>
      </w:r>
      <w:r>
        <w:rPr>
          <w:rFonts w:ascii="仿宋_GB2312" w:eastAsia="仿宋_GB2312" w:hAnsi="楷体_GB2312" w:cs="楷体_GB2312" w:hint="eastAsia"/>
          <w:sz w:val="30"/>
          <w:szCs w:val="30"/>
        </w:rPr>
        <w:t>全力支持配合监察机关深入推进反腐败斗争。</w:t>
      </w:r>
    </w:p>
    <w:p w:rsidR="00545EF6" w:rsidRDefault="00545EF6" w:rsidP="00545EF6">
      <w:pPr>
        <w:widowControl/>
        <w:snapToGrid w:val="0"/>
        <w:spacing w:before="100" w:after="100" w:line="600" w:lineRule="exact"/>
        <w:ind w:firstLineChars="200" w:firstLine="600"/>
        <w:jc w:val="left"/>
        <w:rPr>
          <w:rFonts w:ascii="黑体" w:eastAsia="黑体" w:hAnsi="黑体"/>
          <w:sz w:val="30"/>
          <w:szCs w:val="30"/>
        </w:rPr>
      </w:pPr>
      <w:bookmarkStart w:id="31" w:name="（一）一般公共预算财政拨款支出决算总体情况"/>
      <w:r>
        <w:rPr>
          <w:rFonts w:ascii="黑体" w:eastAsia="黑体" w:hAnsi="黑体" w:hint="eastAsia"/>
          <w:sz w:val="30"/>
          <w:szCs w:val="30"/>
        </w:rPr>
        <w:t>三、一般公共预算财政拨款支出决算情况说明</w:t>
      </w:r>
    </w:p>
    <w:p w:rsidR="00545EF6" w:rsidRDefault="00545EF6" w:rsidP="00545EF6">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（一）一般公共预算财政拨款支出决算总体情况</w:t>
      </w:r>
    </w:p>
    <w:bookmarkEnd w:id="31"/>
    <w:p w:rsidR="00545EF6" w:rsidRDefault="00545EF6" w:rsidP="00545EF6">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2018年红河州人民检察院（本级）一般公共预算财政拨款支出3813.31</w:t>
      </w:r>
      <w:r>
        <w:rPr>
          <w:rFonts w:ascii="仿宋_GB2312" w:eastAsia="仿宋_GB2312" w:hAnsi="宋体" w:cs="Arial" w:hint="eastAsia"/>
          <w:kern w:val="0"/>
          <w:sz w:val="30"/>
          <w:szCs w:val="30"/>
        </w:rPr>
        <w:t>万元,占本年支出合计的70.98%。与2017年的65.85%的比例相比较，一般公共预算财政拨款支出所占总支出比例呈上升趋势，主要原因是2017年地方财政保障的聘用制人员经费属于其他资金，2018年省厅保障聘用制人员经费后，财政拨款支出占比上升。</w:t>
      </w:r>
    </w:p>
    <w:p w:rsidR="00545EF6" w:rsidRDefault="00545EF6" w:rsidP="00545EF6">
      <w:pPr>
        <w:widowControl/>
        <w:snapToGrid w:val="0"/>
        <w:spacing w:before="100" w:after="100" w:line="600" w:lineRule="exact"/>
        <w:ind w:firstLineChars="200" w:firstLine="600"/>
        <w:jc w:val="left"/>
        <w:rPr>
          <w:rFonts w:ascii="楷体" w:eastAsia="楷体" w:hAnsi="楷体"/>
          <w:sz w:val="30"/>
          <w:szCs w:val="30"/>
        </w:rPr>
      </w:pPr>
      <w:bookmarkStart w:id="32" w:name="（二）一般公共预算财政拨款支出决算具体情况"/>
      <w:r>
        <w:rPr>
          <w:rFonts w:ascii="楷体" w:eastAsia="楷体" w:hAnsi="楷体" w:hint="eastAsia"/>
          <w:sz w:val="30"/>
          <w:szCs w:val="30"/>
        </w:rPr>
        <w:t>（二）一般公共预算财政拨款支出决算具体情况</w:t>
      </w:r>
      <w:r>
        <w:rPr>
          <w:rFonts w:ascii="楷体" w:eastAsia="楷体" w:hAnsi="楷体" w:hint="eastAsia"/>
          <w:sz w:val="30"/>
          <w:szCs w:val="30"/>
        </w:rPr>
        <w:tab/>
      </w:r>
      <w:bookmarkEnd w:id="32"/>
      <w:r>
        <w:rPr>
          <w:rFonts w:ascii="楷体" w:eastAsia="楷体" w:hAnsi="楷体" w:hint="eastAsia"/>
          <w:sz w:val="30"/>
          <w:szCs w:val="30"/>
        </w:rPr>
        <w:tab/>
      </w:r>
      <w:r>
        <w:rPr>
          <w:rFonts w:ascii="楷体" w:eastAsia="楷体" w:hAnsi="楷体" w:hint="eastAsia"/>
          <w:sz w:val="30"/>
          <w:szCs w:val="30"/>
        </w:rPr>
        <w:tab/>
      </w:r>
    </w:p>
    <w:p w:rsidR="00545EF6" w:rsidRDefault="00545EF6" w:rsidP="00545EF6">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红河州人民检察院（本级）</w:t>
      </w:r>
    </w:p>
    <w:p w:rsidR="00545EF6" w:rsidRDefault="00545EF6" w:rsidP="00545EF6">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1.公共安全（类）支出</w:t>
      </w:r>
      <w:r>
        <w:rPr>
          <w:rFonts w:ascii="仿宋_GB2312" w:eastAsia="仿宋_GB2312" w:hint="eastAsia"/>
          <w:sz w:val="30"/>
          <w:szCs w:val="30"/>
        </w:rPr>
        <w:t>3113.15</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占一般公共预算财政拨款总支出的81.64%。</w:t>
      </w:r>
      <w:r>
        <w:rPr>
          <w:rFonts w:ascii="仿宋_GB2312" w:eastAsia="仿宋_GB2312" w:hAnsi="宋体" w:cs="Arial" w:hint="eastAsia"/>
          <w:kern w:val="0"/>
          <w:sz w:val="30"/>
          <w:szCs w:val="30"/>
        </w:rPr>
        <w:t>主要用于检察院各项工作支出，包括人员工资、检察业务开展经费等。</w:t>
      </w:r>
    </w:p>
    <w:p w:rsidR="00545EF6" w:rsidRDefault="00545EF6" w:rsidP="00545EF6">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2.社会保障和就业类支出249.78万元，</w:t>
      </w:r>
      <w:r>
        <w:rPr>
          <w:rFonts w:ascii="仿宋_GB2312" w:eastAsia="仿宋_GB2312" w:hint="eastAsia"/>
          <w:sz w:val="30"/>
          <w:szCs w:val="30"/>
        </w:rPr>
        <w:t>占一般公共预算财政拨款总支出的6.55%。</w:t>
      </w:r>
      <w:r>
        <w:rPr>
          <w:rFonts w:ascii="仿宋_GB2312" w:eastAsia="仿宋_GB2312" w:hAnsi="宋体" w:cs="Arial" w:hint="eastAsia"/>
          <w:kern w:val="0"/>
          <w:sz w:val="30"/>
          <w:szCs w:val="30"/>
        </w:rPr>
        <w:t>主要用于检察院基本养老保险、职业年金缴费支出。</w:t>
      </w:r>
    </w:p>
    <w:p w:rsidR="00545EF6" w:rsidRDefault="00545EF6" w:rsidP="00545EF6">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3.医疗卫生和计划生育支出246.37万元</w:t>
      </w:r>
      <w:r>
        <w:rPr>
          <w:rFonts w:ascii="仿宋_GB2312" w:eastAsia="仿宋_GB2312" w:hint="eastAsia"/>
          <w:sz w:val="30"/>
          <w:szCs w:val="30"/>
        </w:rPr>
        <w:t>占一般公共预算财政拨款总支出的6.46%。</w:t>
      </w:r>
      <w:r>
        <w:rPr>
          <w:rFonts w:ascii="仿宋_GB2312" w:eastAsia="仿宋_GB2312" w:hAnsi="宋体" w:cs="Arial" w:hint="eastAsia"/>
          <w:kern w:val="0"/>
          <w:sz w:val="30"/>
          <w:szCs w:val="30"/>
        </w:rPr>
        <w:t>主要用于检察院基本医疗保障缴费、公务员医疗补助经费、其他基本医疗保险基金支出。</w:t>
      </w:r>
    </w:p>
    <w:p w:rsidR="00545EF6" w:rsidRDefault="00545EF6" w:rsidP="00DE3422">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4.住房保障支出204.01万元</w:t>
      </w:r>
      <w:r>
        <w:rPr>
          <w:rFonts w:ascii="仿宋_GB2312" w:eastAsia="仿宋_GB2312" w:hint="eastAsia"/>
          <w:sz w:val="30"/>
          <w:szCs w:val="30"/>
        </w:rPr>
        <w:t>占一般公共预算财政拨款总支出的5.35%。</w:t>
      </w:r>
      <w:r>
        <w:rPr>
          <w:rFonts w:ascii="仿宋_GB2312" w:eastAsia="仿宋_GB2312" w:hAnsi="宋体" w:cs="Arial" w:hint="eastAsia"/>
          <w:kern w:val="0"/>
          <w:sz w:val="30"/>
          <w:szCs w:val="30"/>
        </w:rPr>
        <w:t>主要用于检察院住房公积金缴存支出。</w:t>
      </w:r>
    </w:p>
    <w:p w:rsidR="00545EF6" w:rsidRDefault="00545EF6" w:rsidP="00545EF6">
      <w:pPr>
        <w:widowControl/>
        <w:snapToGrid w:val="0"/>
        <w:spacing w:before="100" w:after="100" w:line="360" w:lineRule="auto"/>
        <w:ind w:firstLineChars="200" w:firstLine="600"/>
        <w:jc w:val="left"/>
        <w:rPr>
          <w:rFonts w:ascii="黑体" w:eastAsia="黑体" w:hAnsi="黑体"/>
          <w:sz w:val="30"/>
          <w:szCs w:val="30"/>
        </w:rPr>
      </w:pPr>
      <w:bookmarkStart w:id="33" w:name="一般公共预算财政拨款“三公”经费支出决算总体情况"/>
      <w:r>
        <w:rPr>
          <w:rFonts w:ascii="黑体" w:eastAsia="黑体" w:hAnsi="黑体" w:hint="eastAsia"/>
          <w:sz w:val="30"/>
          <w:szCs w:val="30"/>
        </w:rPr>
        <w:t>四、一般公共预算财政拨款“三公”经费支出决算情况说明</w:t>
      </w:r>
    </w:p>
    <w:p w:rsidR="00545EF6" w:rsidRDefault="00545EF6" w:rsidP="00545EF6">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(一)</w:t>
      </w:r>
      <w:r>
        <w:rPr>
          <w:rFonts w:ascii="黑体" w:eastAsia="黑体" w:hAnsi="黑体" w:hint="eastAsia"/>
          <w:sz w:val="30"/>
          <w:szCs w:val="30"/>
        </w:rPr>
        <w:t xml:space="preserve"> </w:t>
      </w:r>
      <w:r>
        <w:rPr>
          <w:rFonts w:ascii="楷体" w:eastAsia="楷体" w:hAnsi="楷体" w:hint="eastAsia"/>
          <w:sz w:val="30"/>
          <w:szCs w:val="30"/>
        </w:rPr>
        <w:t>一般公共预算财政拨款“三公”经费支出决算总体情况</w:t>
      </w:r>
    </w:p>
    <w:bookmarkEnd w:id="33"/>
    <w:p w:rsidR="0098024B" w:rsidRDefault="0098024B" w:rsidP="0098024B">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红河州人民检察院（本级）2018年度一般公共预算财政拨款“三公”经费支出预算为 62.05万元，支出决算为63.83万元，完成预算的102.87%。其中：因公出国（境）费支出决算为0万元，预算数为0万元；公务用车购置及运行费支出决算为52.05万元，完成预算的107.68%；公务接待费支出决算为7.78万元，完成预算的778%。2018年度一般公共预算财政拨款“三公”经费支出决算数大于预算数的主要原因是公务用车运行经费超预算，今后将提高预算准确性。</w:t>
      </w:r>
    </w:p>
    <w:p w:rsidR="00545EF6" w:rsidRDefault="00545EF6" w:rsidP="00545EF6">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2018年度一般公共预算财政拨款“三公”经费支出决算数比2017年减少5.54万元，下降8.03%。其中：因公出国（境）费支出决算0万元，比上年下降100%；公务用车购置及运行费支出决算56.05万元，比上年减少0.36万元，下降0.64%；公务接待费支出决算7.38万元，比上年减少0.694万元，下降8.6%。2018年度一般公共预算财政拨款“三公”经费支出决算减少的主要原因是加强内部控制建设，厉行节约。</w:t>
      </w:r>
    </w:p>
    <w:p w:rsidR="00545EF6" w:rsidRDefault="00545EF6" w:rsidP="00545EF6">
      <w:pPr>
        <w:widowControl/>
        <w:snapToGrid w:val="0"/>
        <w:spacing w:before="100" w:after="100" w:line="360" w:lineRule="auto"/>
        <w:ind w:firstLineChars="200" w:firstLine="600"/>
        <w:jc w:val="left"/>
        <w:rPr>
          <w:rFonts w:ascii="楷体" w:eastAsia="楷体" w:hAnsi="楷体"/>
          <w:sz w:val="30"/>
          <w:szCs w:val="30"/>
        </w:rPr>
      </w:pPr>
      <w:bookmarkStart w:id="34" w:name="一般公共预算财政拨款“三公”经费支出决算具体情况"/>
      <w:r>
        <w:rPr>
          <w:rFonts w:ascii="楷体" w:eastAsia="楷体" w:hAnsi="楷体" w:hint="eastAsia"/>
          <w:sz w:val="30"/>
          <w:szCs w:val="30"/>
        </w:rPr>
        <w:lastRenderedPageBreak/>
        <w:t xml:space="preserve"> (二)</w:t>
      </w:r>
      <w:r>
        <w:rPr>
          <w:rFonts w:ascii="仿宋_GB2312" w:eastAsia="仿宋_GB2312" w:hint="eastAsia"/>
          <w:sz w:val="30"/>
          <w:szCs w:val="30"/>
        </w:rPr>
        <w:t xml:space="preserve"> </w:t>
      </w:r>
      <w:r>
        <w:rPr>
          <w:rFonts w:ascii="楷体" w:eastAsia="楷体" w:hAnsi="楷体" w:hint="eastAsia"/>
          <w:sz w:val="30"/>
          <w:szCs w:val="30"/>
        </w:rPr>
        <w:t>一般公共预算财政拨款“三公”经费支出决算具体情况</w:t>
      </w:r>
    </w:p>
    <w:p w:rsidR="00545EF6" w:rsidRPr="003E3A40" w:rsidRDefault="00545EF6" w:rsidP="003E3A40">
      <w:pPr>
        <w:widowControl/>
        <w:snapToGrid w:val="0"/>
        <w:spacing w:before="100" w:after="100" w:line="360" w:lineRule="auto"/>
        <w:ind w:firstLineChars="200" w:firstLine="600"/>
        <w:jc w:val="left"/>
        <w:rPr>
          <w:rFonts w:ascii="仿宋_GB2312" w:eastAsia="仿宋_GB2312"/>
          <w:b/>
          <w:bCs/>
          <w:sz w:val="30"/>
          <w:szCs w:val="30"/>
        </w:rPr>
      </w:pPr>
      <w:bookmarkStart w:id="35" w:name="因公出国（境）费"/>
      <w:bookmarkEnd w:id="34"/>
      <w:r w:rsidRPr="003E3A40">
        <w:rPr>
          <w:rFonts w:ascii="仿宋_GB2312" w:eastAsia="仿宋_GB2312" w:hint="eastAsia"/>
          <w:bCs/>
          <w:sz w:val="30"/>
          <w:szCs w:val="30"/>
        </w:rPr>
        <w:t>红河州人民检察院</w:t>
      </w:r>
      <w:r w:rsidRPr="003E3A40">
        <w:rPr>
          <w:rFonts w:ascii="仿宋_GB2312" w:eastAsia="仿宋_GB2312" w:hint="eastAsia"/>
          <w:sz w:val="30"/>
          <w:szCs w:val="30"/>
        </w:rPr>
        <w:t>20</w:t>
      </w:r>
      <w:r>
        <w:rPr>
          <w:rFonts w:ascii="仿宋_GB2312" w:eastAsia="仿宋_GB2312" w:hint="eastAsia"/>
          <w:sz w:val="30"/>
          <w:szCs w:val="30"/>
        </w:rPr>
        <w:t>18年度一般公共预算财政拨款“三公”经费支出决算中，因公出国（境）费支出0万元，占0%；公务用车购置及运行维护费支出56.05万元，占88.36%；公务接待费支出7.38万元，占11.64%。</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1.因公出国（境）费</w:t>
      </w:r>
      <w:r>
        <w:rPr>
          <w:rFonts w:ascii="仿宋_GB2312" w:eastAsia="仿宋_GB2312" w:hint="eastAsia"/>
          <w:sz w:val="30"/>
          <w:szCs w:val="30"/>
        </w:rPr>
        <w:t>支出0万元，共安排因公出国（境）团组0个，累计0人次。</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2. 公务用车购置及运行维护费</w:t>
      </w:r>
      <w:r>
        <w:rPr>
          <w:rFonts w:ascii="仿宋_GB2312" w:eastAsia="仿宋_GB2312" w:hint="eastAsia"/>
          <w:sz w:val="30"/>
          <w:szCs w:val="30"/>
        </w:rPr>
        <w:t>支出56.05万元。其中：</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公务用车购置</w:t>
      </w:r>
      <w:r>
        <w:rPr>
          <w:rFonts w:ascii="仿宋_GB2312" w:eastAsia="仿宋_GB2312" w:hint="eastAsia"/>
          <w:sz w:val="30"/>
          <w:szCs w:val="30"/>
        </w:rPr>
        <w:t>支出0万元。</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公务用车运行维护</w:t>
      </w:r>
      <w:r>
        <w:rPr>
          <w:rFonts w:ascii="仿宋_GB2312" w:eastAsia="仿宋_GB2312" w:hint="eastAsia"/>
          <w:sz w:val="30"/>
          <w:szCs w:val="30"/>
        </w:rPr>
        <w:t>支出56.05万元，开支一般公共预算财政拨款的公务用车保有量为11辆。主要用于红河州人民检察院（本级）办公、办案、扶贫工作开展所需车辆燃料费、维修费、过路过桥费、保险费等。</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3.公务接待费</w:t>
      </w:r>
      <w:r>
        <w:rPr>
          <w:rFonts w:ascii="仿宋_GB2312" w:eastAsia="仿宋_GB2312" w:hint="eastAsia"/>
          <w:sz w:val="30"/>
          <w:szCs w:val="30"/>
        </w:rPr>
        <w:t>支出7.38万元。其中：</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国内接待费</w:t>
      </w:r>
      <w:r>
        <w:rPr>
          <w:rFonts w:ascii="仿宋_GB2312" w:eastAsia="仿宋_GB2312" w:hint="eastAsia"/>
          <w:sz w:val="30"/>
          <w:szCs w:val="30"/>
        </w:rPr>
        <w:t>支出53.70万元，共安排国内公务接待150批次（其中：外事接待0批次），接待人次790人。主要用于检察业务工作中发生的接待支出。</w:t>
      </w:r>
    </w:p>
    <w:p w:rsidR="00545EF6" w:rsidRDefault="00545EF6" w:rsidP="00545EF6">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国（境）外接待费</w:t>
      </w:r>
      <w:r>
        <w:rPr>
          <w:rFonts w:ascii="仿宋_GB2312" w:eastAsia="仿宋_GB2312" w:hint="eastAsia"/>
          <w:sz w:val="30"/>
          <w:szCs w:val="30"/>
        </w:rPr>
        <w:t>支出0万元</w:t>
      </w:r>
    </w:p>
    <w:p w:rsidR="00545EF6" w:rsidRDefault="00545EF6" w:rsidP="00545EF6">
      <w:pPr>
        <w:widowControl/>
        <w:snapToGrid w:val="0"/>
        <w:spacing w:before="100" w:after="100" w:line="360" w:lineRule="auto"/>
        <w:ind w:firstLineChars="200" w:firstLine="640"/>
        <w:jc w:val="left"/>
        <w:rPr>
          <w:rFonts w:ascii="仿宋_GB2312" w:eastAsia="仿宋_GB2312"/>
          <w:sz w:val="32"/>
          <w:szCs w:val="32"/>
        </w:rPr>
      </w:pPr>
      <w:bookmarkStart w:id="36" w:name="一、机关运行经费支出情况"/>
      <w:bookmarkEnd w:id="35"/>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545EF6" w:rsidRDefault="00545EF6" w:rsidP="00545EF6">
      <w:pPr>
        <w:ind w:firstLineChars="200" w:firstLine="600"/>
        <w:jc w:val="left"/>
        <w:rPr>
          <w:rFonts w:ascii="黑体" w:eastAsia="黑体" w:hAnsi="黑体" w:cs="黑体"/>
          <w:sz w:val="30"/>
          <w:szCs w:val="30"/>
        </w:rPr>
      </w:pPr>
      <w:r>
        <w:rPr>
          <w:rFonts w:ascii="黑体" w:eastAsia="黑体" w:hAnsi="黑体" w:cs="黑体" w:hint="eastAsia"/>
          <w:sz w:val="30"/>
          <w:szCs w:val="30"/>
        </w:rPr>
        <w:t>一、机关运行经费支出情况</w:t>
      </w:r>
    </w:p>
    <w:bookmarkEnd w:id="36"/>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lastRenderedPageBreak/>
        <w:t>红河州</w:t>
      </w:r>
      <w:r w:rsidR="003E3A40">
        <w:rPr>
          <w:rFonts w:ascii="仿宋_GB2312" w:eastAsia="仿宋_GB2312" w:hAnsi="黑体" w:cs="方正小标宋简体" w:hint="eastAsia"/>
          <w:sz w:val="30"/>
          <w:szCs w:val="30"/>
        </w:rPr>
        <w:t>人民检察院</w:t>
      </w:r>
      <w:r>
        <w:rPr>
          <w:rFonts w:ascii="仿宋_GB2312" w:eastAsia="仿宋_GB2312" w:hAnsi="黑体" w:cs="方正小标宋简体" w:hint="eastAsia"/>
          <w:sz w:val="30"/>
          <w:szCs w:val="30"/>
        </w:rPr>
        <w:t>2018年机关运行经费支出334.75万元，与上年的390.39万元相比减少了55.64万元,主要原因是加强资金支出审批管理，切实将厉行节约体现在工作中。</w:t>
      </w:r>
    </w:p>
    <w:p w:rsidR="00545EF6" w:rsidRDefault="00545EF6" w:rsidP="00545EF6">
      <w:pPr>
        <w:widowControl/>
        <w:ind w:firstLineChars="200" w:firstLine="600"/>
        <w:rPr>
          <w:rFonts w:ascii="黑体" w:eastAsia="黑体" w:hAnsi="黑体" w:cs="黑体"/>
          <w:color w:val="000000"/>
          <w:kern w:val="0"/>
          <w:sz w:val="30"/>
          <w:szCs w:val="30"/>
        </w:rPr>
      </w:pPr>
      <w:bookmarkStart w:id="37" w:name="二、国有资产占用情况"/>
      <w:r>
        <w:rPr>
          <w:rFonts w:ascii="黑体" w:eastAsia="黑体" w:hAnsi="黑体" w:cs="黑体" w:hint="eastAsia"/>
          <w:color w:val="000000"/>
          <w:kern w:val="0"/>
          <w:sz w:val="30"/>
          <w:szCs w:val="30"/>
        </w:rPr>
        <w:t>二、国有资产占用情况</w:t>
      </w:r>
    </w:p>
    <w:p w:rsidR="00545EF6" w:rsidRDefault="00545EF6" w:rsidP="00545EF6">
      <w:pPr>
        <w:widowControl/>
        <w:ind w:firstLineChars="200" w:firstLine="600"/>
        <w:rPr>
          <w:rFonts w:ascii="宋体" w:hAnsi="宋体" w:cs="宋体"/>
          <w:color w:val="000000"/>
          <w:kern w:val="0"/>
          <w:sz w:val="30"/>
          <w:szCs w:val="30"/>
        </w:rPr>
      </w:pPr>
      <w:bookmarkStart w:id="38" w:name="三、政府采购支出情况"/>
      <w:bookmarkEnd w:id="37"/>
      <w:r>
        <w:rPr>
          <w:rFonts w:ascii="仿宋_GB2312" w:eastAsia="仿宋_GB2312" w:hAnsi="黑体" w:cs="方正小标宋简体" w:hint="eastAsia"/>
          <w:color w:val="000000"/>
          <w:kern w:val="0"/>
          <w:sz w:val="30"/>
          <w:szCs w:val="30"/>
        </w:rPr>
        <w:t>截至2018年12月31日，红河州人民检察院资产总额8675.43万元，其中，流动资产939.14万元，固定资产7694.30万元，对外投资及有价证券0万元，在建工程41.99万元，无形资产0.0001万元，其他资产0万元（具体内容详见附表）。与上年相比，本年资产总额增加3088.08万元，其中固定资产增加3576.27万元。增加原因是新建的“两房”审计验收后入账。</w:t>
      </w:r>
    </w:p>
    <w:tbl>
      <w:tblPr>
        <w:tblpPr w:leftFromText="180" w:rightFromText="180" w:topFromText="100" w:bottomFromText="100" w:vertAnchor="text" w:horzAnchor="page" w:tblpX="534" w:tblpY="490"/>
        <w:tblOverlap w:val="never"/>
        <w:tblW w:w="0" w:type="auto"/>
        <w:tblLayout w:type="fixed"/>
        <w:tblCellMar>
          <w:left w:w="0" w:type="dxa"/>
          <w:right w:w="0" w:type="dxa"/>
        </w:tblCellMar>
        <w:tblLook w:val="0000"/>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rsidR="00545EF6" w:rsidTr="005837EA">
        <w:trPr>
          <w:trHeight w:val="495"/>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仿宋_GB2312" w:eastAsia="仿宋_GB2312" w:hAnsi="方正小标宋_GBK" w:cs="方正小标宋_GBK" w:hint="eastAsia"/>
                <w:b/>
                <w:color w:val="000000"/>
                <w:kern w:val="0"/>
                <w:sz w:val="30"/>
                <w:szCs w:val="30"/>
              </w:rPr>
              <w:t>国有资产占有使用情况表</w:t>
            </w: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347"/>
        </w:trPr>
        <w:tc>
          <w:tcPr>
            <w:tcW w:w="4680" w:type="dxa"/>
            <w:gridSpan w:val="8"/>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865"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tcPr>
          <w:p w:rsidR="00545EF6" w:rsidRDefault="00545EF6" w:rsidP="005837EA">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rPr>
              <w:t>单位：万元</w:t>
            </w: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415"/>
        </w:trPr>
        <w:tc>
          <w:tcPr>
            <w:tcW w:w="7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行次</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资产总额</w:t>
            </w:r>
          </w:p>
        </w:tc>
        <w:tc>
          <w:tcPr>
            <w:tcW w:w="6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流动资产</w:t>
            </w:r>
          </w:p>
        </w:tc>
        <w:tc>
          <w:tcPr>
            <w:tcW w:w="4070"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345"/>
        </w:trPr>
        <w:tc>
          <w:tcPr>
            <w:tcW w:w="715"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小计</w:t>
            </w:r>
          </w:p>
        </w:tc>
        <w:tc>
          <w:tcPr>
            <w:tcW w:w="7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房屋构筑物</w:t>
            </w:r>
          </w:p>
        </w:tc>
        <w:tc>
          <w:tcPr>
            <w:tcW w:w="7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车辆</w:t>
            </w:r>
          </w:p>
        </w:tc>
        <w:tc>
          <w:tcPr>
            <w:tcW w:w="126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其他固定资产</w:t>
            </w:r>
          </w:p>
        </w:tc>
        <w:tc>
          <w:tcPr>
            <w:tcW w:w="978"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395"/>
        </w:trPr>
        <w:tc>
          <w:tcPr>
            <w:tcW w:w="715"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474"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769"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1263" w:type="dxa"/>
            <w:gridSpan w:val="3"/>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839" w:type="dxa"/>
            <w:gridSpan w:val="2"/>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8"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vAlign w:val="center"/>
          </w:tcPr>
          <w:p w:rsidR="00545EF6" w:rsidRDefault="00545EF6" w:rsidP="005837E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358"/>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3</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4</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5</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6</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7</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8</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11</w:t>
            </w: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563"/>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8675.43 </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939.14 </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 </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5681.52 </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452.421 </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 </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1560.36</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41.99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0.0001</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5EF6" w:rsidRDefault="00545EF6" w:rsidP="005837EA">
            <w:pPr>
              <w:widowControl/>
              <w:jc w:val="right"/>
              <w:rPr>
                <w:rFonts w:ascii="宋体" w:hAnsi="宋体" w:cs="宋体"/>
                <w:color w:val="000000"/>
                <w:kern w:val="0"/>
                <w:sz w:val="24"/>
              </w:rPr>
            </w:pPr>
            <w:r>
              <w:rPr>
                <w:rFonts w:ascii="宋体" w:hAnsi="宋体" w:cs="宋体" w:hint="eastAsia"/>
                <w:color w:val="000000"/>
                <w:kern w:val="0"/>
                <w:sz w:val="20"/>
                <w:szCs w:val="20"/>
              </w:rPr>
              <w:t> </w:t>
            </w: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gridAfter w:val="2"/>
          <w:wAfter w:w="618" w:type="dxa"/>
          <w:trHeight w:val="259"/>
        </w:trPr>
        <w:tc>
          <w:tcPr>
            <w:tcW w:w="8672" w:type="dxa"/>
            <w:gridSpan w:val="14"/>
            <w:tcBorders>
              <w:top w:val="nil"/>
              <w:left w:val="nil"/>
              <w:bottom w:val="nil"/>
              <w:right w:val="nil"/>
            </w:tcBorders>
            <w:tcMar>
              <w:top w:w="15" w:type="dxa"/>
              <w:left w:w="15" w:type="dxa"/>
              <w:bottom w:w="15" w:type="dxa"/>
              <w:right w:w="15" w:type="dxa"/>
            </w:tcMar>
            <w:vAlign w:val="bottom"/>
          </w:tcPr>
          <w:p w:rsidR="00545EF6" w:rsidRDefault="00545EF6" w:rsidP="005837EA">
            <w:pPr>
              <w:widowControl/>
              <w:rPr>
                <w:rFonts w:ascii="宋体" w:hAnsi="宋体" w:cs="宋体"/>
                <w:color w:val="000000"/>
                <w:kern w:val="0"/>
                <w:sz w:val="24"/>
              </w:rPr>
            </w:pPr>
          </w:p>
        </w:tc>
        <w:tc>
          <w:tcPr>
            <w:tcW w:w="360" w:type="dxa"/>
            <w:tcBorders>
              <w:top w:val="nil"/>
              <w:left w:val="nil"/>
              <w:bottom w:val="nil"/>
              <w:right w:val="nil"/>
            </w:tcBorders>
            <w:tcMar>
              <w:top w:w="15" w:type="dxa"/>
              <w:left w:w="15" w:type="dxa"/>
              <w:bottom w:w="15" w:type="dxa"/>
              <w:right w:w="15" w:type="dxa"/>
            </w:tcMar>
            <w:vAlign w:val="bottom"/>
          </w:tcPr>
          <w:p w:rsidR="00545EF6" w:rsidRDefault="00545EF6" w:rsidP="005837EA">
            <w:pPr>
              <w:widowControl/>
              <w:rPr>
                <w:rFonts w:ascii="宋体" w:hAnsi="宋体" w:cs="宋体"/>
                <w:color w:val="000000"/>
                <w:kern w:val="0"/>
                <w:sz w:val="20"/>
              </w:rPr>
            </w:pPr>
          </w:p>
        </w:tc>
        <w:tc>
          <w:tcPr>
            <w:tcW w:w="978" w:type="dxa"/>
            <w:gridSpan w:val="2"/>
            <w:tcBorders>
              <w:top w:val="nil"/>
              <w:left w:val="nil"/>
              <w:bottom w:val="nil"/>
              <w:right w:val="nil"/>
            </w:tcBorders>
            <w:tcMar>
              <w:top w:w="15" w:type="dxa"/>
              <w:left w:w="15" w:type="dxa"/>
              <w:bottom w:w="15" w:type="dxa"/>
              <w:right w:w="15" w:type="dxa"/>
            </w:tcMar>
            <w:vAlign w:val="bottom"/>
          </w:tcPr>
          <w:p w:rsidR="00545EF6" w:rsidRDefault="00545EF6" w:rsidP="005837EA">
            <w:pPr>
              <w:widowControl/>
              <w:jc w:val="left"/>
              <w:rPr>
                <w:rFonts w:ascii="宋体" w:hAnsi="宋体" w:cs="宋体"/>
                <w:color w:val="000000"/>
                <w:kern w:val="0"/>
                <w:sz w:val="24"/>
              </w:rPr>
            </w:pPr>
          </w:p>
        </w:tc>
        <w:tc>
          <w:tcPr>
            <w:tcW w:w="142" w:type="dxa"/>
            <w:tcBorders>
              <w:top w:val="nil"/>
              <w:left w:val="nil"/>
              <w:bottom w:val="nil"/>
              <w:right w:val="nil"/>
            </w:tcBorders>
            <w:vAlign w:val="center"/>
          </w:tcPr>
          <w:p w:rsidR="00545EF6" w:rsidRDefault="00545EF6" w:rsidP="005837EA">
            <w:pPr>
              <w:widowControl/>
              <w:jc w:val="left"/>
              <w:rPr>
                <w:rFonts w:ascii="宋体" w:hAnsi="宋体" w:cs="宋体"/>
                <w:color w:val="000000"/>
                <w:kern w:val="0"/>
                <w:sz w:val="17"/>
                <w:szCs w:val="17"/>
              </w:rPr>
            </w:pPr>
          </w:p>
        </w:tc>
      </w:tr>
      <w:tr w:rsidR="00545EF6" w:rsidTr="005837EA">
        <w:trPr>
          <w:trHeight w:val="495"/>
        </w:trPr>
        <w:tc>
          <w:tcPr>
            <w:tcW w:w="9650" w:type="dxa"/>
            <w:gridSpan w:val="16"/>
            <w:tcBorders>
              <w:top w:val="nil"/>
              <w:left w:val="nil"/>
              <w:bottom w:val="nil"/>
              <w:right w:val="nil"/>
            </w:tcBorders>
            <w:tcMar>
              <w:top w:w="15" w:type="dxa"/>
              <w:left w:w="15" w:type="dxa"/>
              <w:bottom w:w="15" w:type="dxa"/>
              <w:right w:w="15" w:type="dxa"/>
            </w:tcMar>
            <w:vAlign w:val="bottom"/>
          </w:tcPr>
          <w:p w:rsidR="00545EF6" w:rsidRDefault="00545EF6" w:rsidP="005837EA">
            <w:pPr>
              <w:widowControl/>
              <w:rPr>
                <w:rFonts w:ascii="宋体" w:hAnsi="宋体" w:cs="宋体"/>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rsidR="00545EF6" w:rsidRDefault="00545EF6" w:rsidP="005837EA">
            <w:pPr>
              <w:widowControl/>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rsidR="00545EF6" w:rsidRDefault="00545EF6" w:rsidP="005837EA">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vAlign w:val="center"/>
          </w:tcPr>
          <w:p w:rsidR="00545EF6" w:rsidRDefault="00545EF6" w:rsidP="005837EA">
            <w:pPr>
              <w:widowControl/>
              <w:jc w:val="left"/>
              <w:rPr>
                <w:rFonts w:eastAsia="Times New Roman"/>
                <w:kern w:val="0"/>
                <w:sz w:val="20"/>
                <w:szCs w:val="20"/>
              </w:rPr>
            </w:pPr>
          </w:p>
        </w:tc>
      </w:tr>
    </w:tbl>
    <w:p w:rsidR="00545EF6" w:rsidRDefault="00545EF6" w:rsidP="00545EF6">
      <w:pPr>
        <w:ind w:firstLineChars="200" w:firstLine="600"/>
        <w:jc w:val="left"/>
        <w:rPr>
          <w:rFonts w:ascii="黑体" w:eastAsia="黑体" w:hAnsi="黑体" w:cs="黑体"/>
          <w:sz w:val="30"/>
          <w:szCs w:val="30"/>
        </w:rPr>
      </w:pPr>
      <w:r>
        <w:rPr>
          <w:rFonts w:ascii="黑体" w:eastAsia="黑体" w:hAnsi="黑体" w:cs="黑体" w:hint="eastAsia"/>
          <w:sz w:val="30"/>
          <w:szCs w:val="30"/>
        </w:rPr>
        <w:t>三、政府采购支出情况</w:t>
      </w:r>
    </w:p>
    <w:bookmarkEnd w:id="38"/>
    <w:p w:rsidR="00545EF6" w:rsidRDefault="00545EF6" w:rsidP="00545EF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2018年度红河州人民检察院部门政府采购支出总额105.21万元，其中：政府采购货物支出105.21万元；政府采购工程支出0万元；</w:t>
      </w:r>
      <w:r>
        <w:rPr>
          <w:rFonts w:ascii="仿宋_GB2312" w:eastAsia="仿宋_GB2312" w:hAnsi="仿宋_GB2312" w:cs="仿宋_GB2312" w:hint="eastAsia"/>
          <w:sz w:val="30"/>
          <w:szCs w:val="30"/>
        </w:rPr>
        <w:lastRenderedPageBreak/>
        <w:t>政府采购服务支出0万元。授予中小企业合同金额105.21万元，占政府采购支出总额的100%。</w:t>
      </w:r>
    </w:p>
    <w:p w:rsidR="00545EF6" w:rsidRDefault="00545EF6" w:rsidP="00545EF6">
      <w:pPr>
        <w:ind w:firstLineChars="200" w:firstLine="600"/>
        <w:jc w:val="left"/>
        <w:rPr>
          <w:rFonts w:ascii="黑体" w:eastAsia="黑体" w:hAnsi="黑体" w:cs="黑体"/>
          <w:sz w:val="30"/>
          <w:szCs w:val="30"/>
        </w:rPr>
      </w:pPr>
      <w:bookmarkStart w:id="39" w:name="四、部门绩效自评情况"/>
      <w:r>
        <w:rPr>
          <w:rFonts w:ascii="黑体" w:eastAsia="黑体" w:hAnsi="黑体" w:cs="黑体" w:hint="eastAsia"/>
          <w:sz w:val="30"/>
          <w:szCs w:val="30"/>
        </w:rPr>
        <w:t>四、部门绩效自评情况</w:t>
      </w:r>
    </w:p>
    <w:bookmarkEnd w:id="39"/>
    <w:p w:rsidR="00545EF6" w:rsidRDefault="00545EF6" w:rsidP="00545EF6">
      <w:pPr>
        <w:widowControl/>
        <w:snapToGrid w:val="0"/>
        <w:spacing w:before="100" w:after="100" w:line="360" w:lineRule="auto"/>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部门绩效自评情况详见附件</w:t>
      </w:r>
    </w:p>
    <w:p w:rsidR="00545EF6" w:rsidRDefault="00545EF6" w:rsidP="00545EF6">
      <w:pPr>
        <w:widowControl/>
        <w:snapToGrid w:val="0"/>
        <w:spacing w:before="100" w:after="100" w:line="360" w:lineRule="auto"/>
        <w:ind w:firstLineChars="200" w:firstLine="600"/>
        <w:jc w:val="left"/>
        <w:rPr>
          <w:rFonts w:ascii="黑体" w:eastAsia="黑体" w:hAnsi="黑体" w:cs="黑体"/>
          <w:sz w:val="30"/>
          <w:szCs w:val="30"/>
        </w:rPr>
      </w:pPr>
      <w:bookmarkStart w:id="40" w:name="五、其他重要事项情况说明"/>
      <w:r>
        <w:rPr>
          <w:rFonts w:ascii="黑体" w:eastAsia="黑体" w:hAnsi="黑体" w:cs="黑体" w:hint="eastAsia"/>
          <w:sz w:val="30"/>
          <w:szCs w:val="30"/>
        </w:rPr>
        <w:t>五、其他重要事项情况说明</w:t>
      </w:r>
    </w:p>
    <w:bookmarkEnd w:id="40"/>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2018年，全州十四家检察院共</w:t>
      </w:r>
      <w:r>
        <w:rPr>
          <w:rFonts w:ascii="仿宋_GB2312" w:eastAsia="仿宋_GB2312" w:hAnsi="黑体" w:cs="方正小标宋简体" w:hint="eastAsia"/>
          <w:color w:val="000000"/>
          <w:kern w:val="0"/>
          <w:sz w:val="30"/>
          <w:szCs w:val="30"/>
        </w:rPr>
        <w:t>划转155个政法编制到监察委，划转资产400余项给监察委，其中车辆25辆，划转资产账面原值683.48万元。</w:t>
      </w:r>
    </w:p>
    <w:p w:rsidR="00545EF6" w:rsidRDefault="00545EF6" w:rsidP="00545EF6">
      <w:pPr>
        <w:widowControl/>
        <w:snapToGrid w:val="0"/>
        <w:spacing w:before="100" w:after="100" w:line="360" w:lineRule="auto"/>
        <w:ind w:firstLineChars="200" w:firstLine="600"/>
        <w:jc w:val="left"/>
        <w:rPr>
          <w:rFonts w:ascii="黑体" w:eastAsia="黑体" w:hAnsi="黑体" w:cs="黑体"/>
          <w:sz w:val="30"/>
          <w:szCs w:val="30"/>
        </w:rPr>
      </w:pPr>
      <w:bookmarkStart w:id="41" w:name="六、相关口径说明"/>
      <w:r>
        <w:rPr>
          <w:rFonts w:ascii="黑体" w:eastAsia="黑体" w:hAnsi="黑体" w:cs="黑体" w:hint="eastAsia"/>
          <w:sz w:val="30"/>
          <w:szCs w:val="30"/>
        </w:rPr>
        <w:t>六、相关口径说明</w:t>
      </w:r>
    </w:p>
    <w:bookmarkEnd w:id="41"/>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（一）基本支出中人员经费包括工资福利支出和对个人和家庭的补助，日常公用支出包括商品和服务支出、资本性支出等人员经费以外的支出。</w:t>
      </w:r>
    </w:p>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（二）机关运行经费指行政单位和参照公务员法管理的事业单位使用一般公共预算财政拨款安排的基本支出中的日常公用经费支出。</w:t>
      </w:r>
    </w:p>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w:t>
      </w:r>
      <w:r>
        <w:rPr>
          <w:rFonts w:ascii="仿宋_GB2312" w:eastAsia="仿宋_GB2312" w:hAnsi="黑体" w:cs="方正小标宋简体" w:hint="eastAsia"/>
          <w:sz w:val="30"/>
          <w:szCs w:val="30"/>
        </w:rPr>
        <w:lastRenderedPageBreak/>
        <w:t>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545EF6" w:rsidRDefault="00545EF6" w:rsidP="00545EF6">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545EF6" w:rsidRDefault="00545EF6" w:rsidP="00545EF6">
      <w:pPr>
        <w:ind w:firstLineChars="200" w:firstLine="640"/>
        <w:jc w:val="center"/>
        <w:rPr>
          <w:rFonts w:ascii="黑体" w:eastAsia="黑体" w:hAnsi="黑体" w:cs="方正小标宋简体"/>
          <w:sz w:val="32"/>
          <w:szCs w:val="32"/>
        </w:rPr>
      </w:pPr>
      <w:bookmarkStart w:id="42" w:name="名词解释"/>
      <w:r>
        <w:rPr>
          <w:rFonts w:ascii="黑体" w:eastAsia="黑体" w:hAnsi="黑体" w:cs="方正小标宋简体" w:hint="eastAsia"/>
          <w:sz w:val="32"/>
          <w:szCs w:val="32"/>
        </w:rPr>
        <w:t>第五部分  名词解释</w:t>
      </w:r>
    </w:p>
    <w:bookmarkEnd w:id="42"/>
    <w:p w:rsidR="00545EF6" w:rsidRDefault="00545EF6" w:rsidP="00545EF6">
      <w:pPr>
        <w:pStyle w:val="a6"/>
        <w:widowControl/>
        <w:ind w:firstLine="600"/>
        <w:jc w:val="left"/>
      </w:pPr>
      <w:r>
        <w:rPr>
          <w:rFonts w:ascii="仿宋_GB2312" w:eastAsia="仿宋_GB2312" w:cs="仿宋_GB2312"/>
          <w:sz w:val="30"/>
          <w:szCs w:val="30"/>
        </w:rPr>
        <w:t>【一般公共预算收入】</w:t>
      </w:r>
    </w:p>
    <w:p w:rsidR="00545EF6" w:rsidRDefault="00545EF6" w:rsidP="00545EF6">
      <w:pPr>
        <w:pStyle w:val="a6"/>
        <w:widowControl/>
        <w:ind w:firstLine="600"/>
        <w:jc w:val="left"/>
      </w:pPr>
      <w:r>
        <w:rPr>
          <w:rFonts w:ascii="仿宋_GB2312" w:eastAsia="仿宋_GB2312" w:cs="仿宋_GB2312" w:hint="eastAsia"/>
          <w:sz w:val="30"/>
          <w:szCs w:val="30"/>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545EF6" w:rsidRDefault="00545EF6" w:rsidP="00545EF6">
      <w:pPr>
        <w:pStyle w:val="a6"/>
        <w:widowControl/>
        <w:ind w:firstLine="600"/>
        <w:jc w:val="left"/>
      </w:pPr>
      <w:r>
        <w:rPr>
          <w:rFonts w:ascii="仿宋_GB2312" w:eastAsia="仿宋_GB2312" w:cs="仿宋_GB2312" w:hint="eastAsia"/>
          <w:sz w:val="30"/>
          <w:szCs w:val="30"/>
        </w:rPr>
        <w:t>【一般公共预算支出】</w:t>
      </w:r>
    </w:p>
    <w:p w:rsidR="00545EF6" w:rsidRDefault="00545EF6" w:rsidP="00545EF6">
      <w:pPr>
        <w:pStyle w:val="a6"/>
        <w:widowControl/>
        <w:ind w:firstLine="600"/>
        <w:jc w:val="left"/>
      </w:pPr>
      <w:r>
        <w:rPr>
          <w:rFonts w:ascii="仿宋_GB2312" w:eastAsia="仿宋_GB2312" w:cs="仿宋_GB2312" w:hint="eastAsia"/>
          <w:sz w:val="30"/>
          <w:szCs w:val="30"/>
        </w:rPr>
        <w:t>一般公共预算支出是指通过一般公共预算收入统筹安排的支出。其功能分类范围主要包括：一般公共服务、公共安全、教育、科学技术、文化体育与传媒、社会保障和就业、医疗卫生、节能环保、</w:t>
      </w:r>
      <w:r>
        <w:rPr>
          <w:rFonts w:ascii="仿宋_GB2312" w:eastAsia="仿宋_GB2312" w:cs="仿宋_GB2312" w:hint="eastAsia"/>
          <w:sz w:val="30"/>
          <w:szCs w:val="30"/>
        </w:rPr>
        <w:lastRenderedPageBreak/>
        <w:t>城乡社区事务、农林水事务、交通运输、商业服务业等事务、国土资源气象等事物、住房保障支出等。</w:t>
      </w:r>
    </w:p>
    <w:p w:rsidR="00545EF6" w:rsidRDefault="00545EF6" w:rsidP="00545EF6">
      <w:pPr>
        <w:pStyle w:val="a6"/>
        <w:widowControl/>
        <w:ind w:firstLine="600"/>
        <w:jc w:val="left"/>
      </w:pPr>
      <w:r>
        <w:rPr>
          <w:rFonts w:ascii="仿宋_GB2312" w:eastAsia="仿宋_GB2312" w:cs="仿宋_GB2312" w:hint="eastAsia"/>
          <w:sz w:val="30"/>
          <w:szCs w:val="30"/>
        </w:rPr>
        <w:t>【政府采购】</w:t>
      </w:r>
    </w:p>
    <w:p w:rsidR="00545EF6" w:rsidRDefault="00545EF6" w:rsidP="00545EF6">
      <w:pPr>
        <w:pStyle w:val="a6"/>
        <w:widowControl/>
        <w:ind w:firstLine="600"/>
        <w:jc w:val="left"/>
      </w:pPr>
      <w:r>
        <w:rPr>
          <w:rFonts w:ascii="仿宋_GB2312" w:eastAsia="仿宋_GB2312" w:cs="仿宋_GB2312" w:hint="eastAsia"/>
          <w:sz w:val="30"/>
          <w:szCs w:val="30"/>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rsidR="00545EF6" w:rsidRDefault="00545EF6" w:rsidP="00545EF6">
      <w:pPr>
        <w:pStyle w:val="a6"/>
        <w:widowControl/>
        <w:ind w:firstLine="600"/>
        <w:jc w:val="left"/>
      </w:pPr>
      <w:r>
        <w:rPr>
          <w:rFonts w:ascii="仿宋_GB2312" w:eastAsia="仿宋_GB2312" w:cs="仿宋_GB2312" w:hint="eastAsia"/>
          <w:sz w:val="30"/>
          <w:szCs w:val="30"/>
        </w:rPr>
        <w:t>【结余结转】</w:t>
      </w:r>
    </w:p>
    <w:p w:rsidR="00545EF6" w:rsidRDefault="00545EF6" w:rsidP="00545EF6">
      <w:pPr>
        <w:pStyle w:val="a6"/>
        <w:widowControl/>
        <w:ind w:firstLine="600"/>
        <w:jc w:val="left"/>
      </w:pPr>
      <w:r>
        <w:rPr>
          <w:rFonts w:ascii="仿宋_GB2312" w:eastAsia="仿宋_GB2312" w:cs="仿宋_GB2312" w:hint="eastAsia"/>
          <w:sz w:val="30"/>
          <w:szCs w:val="30"/>
        </w:rPr>
        <w:t>结余是指财政收入大于财政支出的部分。结转是指当年支出预算已下达但未执行，需按原项目使用用途在下年继续安排使用的支出部分。</w:t>
      </w:r>
    </w:p>
    <w:p w:rsidR="00545EF6" w:rsidRDefault="00545EF6" w:rsidP="00545EF6">
      <w:pPr>
        <w:pStyle w:val="a6"/>
        <w:widowControl/>
        <w:ind w:firstLine="600"/>
        <w:jc w:val="left"/>
      </w:pPr>
      <w:r>
        <w:rPr>
          <w:rFonts w:ascii="仿宋_GB2312" w:eastAsia="仿宋_GB2312" w:cs="仿宋_GB2312" w:hint="eastAsia"/>
          <w:sz w:val="30"/>
          <w:szCs w:val="30"/>
        </w:rPr>
        <w:t>【基本支出】</w:t>
      </w:r>
    </w:p>
    <w:p w:rsidR="00545EF6" w:rsidRDefault="00545EF6" w:rsidP="00545EF6">
      <w:pPr>
        <w:pStyle w:val="a6"/>
        <w:widowControl/>
        <w:ind w:firstLine="600"/>
        <w:jc w:val="left"/>
      </w:pPr>
      <w:r>
        <w:rPr>
          <w:rFonts w:ascii="仿宋_GB2312" w:eastAsia="仿宋_GB2312" w:cs="仿宋_GB2312" w:hint="eastAsia"/>
          <w:sz w:val="30"/>
          <w:szCs w:val="30"/>
        </w:rPr>
        <w:t>指为保障机构正常运转、完成日常工作任务而发生的人员支出和公用支出。</w:t>
      </w:r>
    </w:p>
    <w:p w:rsidR="00545EF6" w:rsidRDefault="00545EF6" w:rsidP="00545EF6">
      <w:pPr>
        <w:pStyle w:val="a6"/>
        <w:widowControl/>
        <w:ind w:firstLine="600"/>
        <w:jc w:val="left"/>
      </w:pPr>
      <w:r>
        <w:rPr>
          <w:rFonts w:ascii="仿宋_GB2312" w:eastAsia="仿宋_GB2312" w:cs="仿宋_GB2312" w:hint="eastAsia"/>
          <w:sz w:val="30"/>
          <w:szCs w:val="30"/>
        </w:rPr>
        <w:t>【项目支出】</w:t>
      </w:r>
    </w:p>
    <w:p w:rsidR="00545EF6" w:rsidRDefault="00545EF6" w:rsidP="00545EF6">
      <w:pPr>
        <w:pStyle w:val="a6"/>
        <w:widowControl/>
        <w:ind w:firstLine="600"/>
        <w:jc w:val="left"/>
        <w:rPr>
          <w:rFonts w:ascii="仿宋_GB2312" w:eastAsia="仿宋_GB2312" w:hAnsi="黑体" w:cs="方正小标宋简体"/>
          <w:sz w:val="30"/>
          <w:szCs w:val="30"/>
        </w:rPr>
      </w:pPr>
      <w:r>
        <w:rPr>
          <w:rFonts w:ascii="仿宋_GB2312" w:eastAsia="仿宋_GB2312" w:cs="仿宋_GB2312" w:hint="eastAsia"/>
          <w:sz w:val="30"/>
          <w:szCs w:val="30"/>
        </w:rPr>
        <w:t>指在基本支出之外为完成特定行政任务和事业发展目标所发生的支出。</w:t>
      </w:r>
    </w:p>
    <w:p w:rsidR="00545EF6" w:rsidRDefault="00545EF6" w:rsidP="00545EF6">
      <w:pPr>
        <w:ind w:firstLineChars="200" w:firstLine="600"/>
        <w:jc w:val="left"/>
        <w:rPr>
          <w:rFonts w:ascii="仿宋_GB2312" w:eastAsia="仿宋_GB2312" w:hAnsi="黑体" w:cs="方正小标宋简体"/>
          <w:sz w:val="30"/>
          <w:szCs w:val="30"/>
        </w:rPr>
      </w:pPr>
      <w:bookmarkStart w:id="43" w:name="结尾"/>
      <w:bookmarkEnd w:id="43"/>
    </w:p>
    <w:p w:rsidR="00C739A0" w:rsidRPr="00545EF6" w:rsidRDefault="00C739A0"/>
    <w:sectPr w:rsidR="00C739A0" w:rsidRPr="00545EF6" w:rsidSect="0012741D">
      <w:headerReference w:type="default" r:id="rId6"/>
      <w:footerReference w:type="even" r:id="rId7"/>
      <w:footerReference w:type="default" r:id="rId8"/>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4A8" w:rsidRDefault="002C74A8" w:rsidP="0012741D">
      <w:r>
        <w:separator/>
      </w:r>
    </w:p>
  </w:endnote>
  <w:endnote w:type="continuationSeparator" w:id="1">
    <w:p w:rsidR="002C74A8" w:rsidRDefault="002C74A8" w:rsidP="00127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1D" w:rsidRDefault="00390ABF">
    <w:pPr>
      <w:pStyle w:val="a7"/>
      <w:framePr w:wrap="around" w:vAnchor="text" w:hAnchor="margin" w:xAlign="center" w:y="1"/>
      <w:rPr>
        <w:rStyle w:val="a3"/>
      </w:rPr>
    </w:pPr>
    <w:r>
      <w:fldChar w:fldCharType="begin"/>
    </w:r>
    <w:r w:rsidR="003E3A40">
      <w:rPr>
        <w:rStyle w:val="a3"/>
      </w:rPr>
      <w:instrText xml:space="preserve">PAGE  </w:instrText>
    </w:r>
    <w:r>
      <w:fldChar w:fldCharType="end"/>
    </w:r>
  </w:p>
  <w:p w:rsidR="0012741D" w:rsidRDefault="0012741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1D" w:rsidRDefault="00390ABF">
    <w:pPr>
      <w:pStyle w:val="a7"/>
      <w:framePr w:wrap="around" w:vAnchor="text" w:hAnchor="margin" w:xAlign="center" w:y="1"/>
      <w:rPr>
        <w:rStyle w:val="a3"/>
      </w:rPr>
    </w:pPr>
    <w:r>
      <w:fldChar w:fldCharType="begin"/>
    </w:r>
    <w:r w:rsidR="003E3A40">
      <w:rPr>
        <w:rStyle w:val="a3"/>
      </w:rPr>
      <w:instrText xml:space="preserve">PAGE  </w:instrText>
    </w:r>
    <w:r>
      <w:fldChar w:fldCharType="separate"/>
    </w:r>
    <w:r w:rsidR="00DE3422">
      <w:rPr>
        <w:rStyle w:val="a3"/>
        <w:noProof/>
      </w:rPr>
      <w:t>14</w:t>
    </w:r>
    <w:r>
      <w:fldChar w:fldCharType="end"/>
    </w:r>
  </w:p>
  <w:p w:rsidR="0012741D" w:rsidRDefault="001274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4A8" w:rsidRDefault="002C74A8" w:rsidP="0012741D">
      <w:r>
        <w:separator/>
      </w:r>
    </w:p>
  </w:footnote>
  <w:footnote w:type="continuationSeparator" w:id="1">
    <w:p w:rsidR="002C74A8" w:rsidRDefault="002C74A8" w:rsidP="00127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1D" w:rsidRDefault="0012741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EF6"/>
    <w:rsid w:val="0012741D"/>
    <w:rsid w:val="001D123C"/>
    <w:rsid w:val="0025003C"/>
    <w:rsid w:val="002C74A8"/>
    <w:rsid w:val="00390ABF"/>
    <w:rsid w:val="003E3A40"/>
    <w:rsid w:val="00444B2B"/>
    <w:rsid w:val="00545EF6"/>
    <w:rsid w:val="005A18C8"/>
    <w:rsid w:val="0098024B"/>
    <w:rsid w:val="00B205FF"/>
    <w:rsid w:val="00C739A0"/>
    <w:rsid w:val="00C80B55"/>
    <w:rsid w:val="00DE3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F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5EF6"/>
  </w:style>
  <w:style w:type="paragraph" w:styleId="a4">
    <w:name w:val="Body Text"/>
    <w:basedOn w:val="a"/>
    <w:link w:val="Char"/>
    <w:rsid w:val="00545EF6"/>
    <w:pPr>
      <w:spacing w:beforeLines="30"/>
    </w:pPr>
    <w:rPr>
      <w:rFonts w:ascii="仿宋_GB2312" w:eastAsia="仿宋_GB2312"/>
      <w:sz w:val="30"/>
    </w:rPr>
  </w:style>
  <w:style w:type="character" w:customStyle="1" w:styleId="Char">
    <w:name w:val="正文文本 Char"/>
    <w:basedOn w:val="a0"/>
    <w:link w:val="a4"/>
    <w:rsid w:val="00545EF6"/>
    <w:rPr>
      <w:rFonts w:ascii="仿宋_GB2312" w:eastAsia="仿宋_GB2312" w:hAnsi="Times New Roman" w:cs="Times New Roman"/>
      <w:kern w:val="2"/>
      <w:sz w:val="30"/>
      <w:szCs w:val="24"/>
    </w:rPr>
  </w:style>
  <w:style w:type="paragraph" w:styleId="a5">
    <w:name w:val="header"/>
    <w:basedOn w:val="a"/>
    <w:link w:val="Char0"/>
    <w:rsid w:val="00545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45EF6"/>
    <w:rPr>
      <w:rFonts w:ascii="Times New Roman" w:eastAsia="宋体" w:hAnsi="Times New Roman" w:cs="Times New Roman"/>
      <w:kern w:val="2"/>
      <w:sz w:val="18"/>
      <w:szCs w:val="18"/>
    </w:rPr>
  </w:style>
  <w:style w:type="paragraph" w:styleId="a6">
    <w:name w:val="Normal (Web)"/>
    <w:basedOn w:val="a"/>
    <w:rsid w:val="00545EF6"/>
    <w:rPr>
      <w:sz w:val="24"/>
    </w:rPr>
  </w:style>
  <w:style w:type="paragraph" w:styleId="a7">
    <w:name w:val="footer"/>
    <w:basedOn w:val="a"/>
    <w:link w:val="Char1"/>
    <w:rsid w:val="00545EF6"/>
    <w:pPr>
      <w:tabs>
        <w:tab w:val="center" w:pos="4153"/>
        <w:tab w:val="right" w:pos="8306"/>
      </w:tabs>
      <w:snapToGrid w:val="0"/>
      <w:jc w:val="left"/>
    </w:pPr>
    <w:rPr>
      <w:sz w:val="18"/>
      <w:szCs w:val="18"/>
    </w:rPr>
  </w:style>
  <w:style w:type="character" w:customStyle="1" w:styleId="Char1">
    <w:name w:val="页脚 Char"/>
    <w:basedOn w:val="a0"/>
    <w:link w:val="a7"/>
    <w:rsid w:val="00545EF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1137</Words>
  <Characters>6483</Characters>
  <Application>Microsoft Office Word</Application>
  <DocSecurity>0</DocSecurity>
  <Lines>54</Lines>
  <Paragraphs>15</Paragraphs>
  <ScaleCrop>false</ScaleCrop>
  <Company>微软中国</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2019-08-15T01:36:00Z</dcterms:created>
  <dcterms:modified xsi:type="dcterms:W3CDTF">2019-08-22T01:44:00Z</dcterms:modified>
</cp:coreProperties>
</file>